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F6FEA" w14:textId="79F287C6" w:rsidR="00F41657" w:rsidRDefault="00F41657" w:rsidP="00F41657">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3GPP TSG-RAN WG4 Meeting # 10</w:t>
      </w:r>
      <w:r w:rsidR="00A84A6C">
        <w:rPr>
          <w:rFonts w:asciiTheme="minorHAnsi" w:hAnsiTheme="minorHAnsi" w:cstheme="minorHAnsi"/>
          <w:bCs/>
          <w:noProof w:val="0"/>
          <w:sz w:val="24"/>
          <w:szCs w:val="24"/>
          <w:lang w:eastAsia="zh-CN"/>
        </w:rPr>
        <w:t>8b</w:t>
      </w:r>
      <w:r>
        <w:rPr>
          <w:rFonts w:asciiTheme="minorHAnsi" w:hAnsiTheme="minorHAnsi" w:cstheme="minorHAnsi"/>
          <w:bCs/>
          <w:noProof w:val="0"/>
          <w:sz w:val="24"/>
          <w:szCs w:val="24"/>
          <w:lang w:eastAsia="zh-CN"/>
        </w:rPr>
        <w:tab/>
      </w:r>
      <w:r w:rsidR="00B37909" w:rsidRPr="00B37909">
        <w:rPr>
          <w:rFonts w:asciiTheme="minorHAnsi" w:hAnsiTheme="minorHAnsi" w:cstheme="minorHAnsi"/>
          <w:bCs/>
          <w:noProof w:val="0"/>
          <w:sz w:val="24"/>
          <w:szCs w:val="24"/>
          <w:lang w:eastAsia="zh-CN"/>
        </w:rPr>
        <w:t>R4-2315933</w:t>
      </w:r>
    </w:p>
    <w:p w14:paraId="3A653C59" w14:textId="3A65ED87" w:rsidR="00F41657" w:rsidRDefault="00A84A6C" w:rsidP="00F41657">
      <w:pPr>
        <w:pStyle w:val="Header"/>
        <w:tabs>
          <w:tab w:val="right" w:pos="9639"/>
          <w:tab w:val="right" w:pos="13323"/>
        </w:tabs>
        <w:jc w:val="both"/>
        <w:rPr>
          <w:rFonts w:asciiTheme="minorHAnsi" w:hAnsiTheme="minorHAnsi" w:cstheme="minorHAnsi"/>
          <w:bCs/>
          <w:noProof w:val="0"/>
          <w:sz w:val="24"/>
          <w:szCs w:val="24"/>
          <w:lang w:eastAsia="zh-CN"/>
        </w:rPr>
      </w:pPr>
      <w:r w:rsidRPr="00A84A6C">
        <w:rPr>
          <w:rFonts w:asciiTheme="minorHAnsi" w:hAnsiTheme="minorHAnsi" w:cstheme="minorHAnsi"/>
          <w:bCs/>
          <w:noProof w:val="0"/>
          <w:sz w:val="24"/>
          <w:szCs w:val="24"/>
          <w:lang w:eastAsia="zh-CN"/>
        </w:rPr>
        <w:t>Xiamen, China</w:t>
      </w:r>
      <w:r w:rsidR="00F41657">
        <w:t>,</w:t>
      </w:r>
      <w:r w:rsidR="00F41657">
        <w:rPr>
          <w:rFonts w:asciiTheme="minorHAnsi" w:eastAsia="新細明體" w:hAnsiTheme="minorHAnsi" w:cstheme="minorHAnsi"/>
          <w:bCs/>
          <w:noProof w:val="0"/>
          <w:sz w:val="24"/>
          <w:szCs w:val="24"/>
          <w:lang w:eastAsia="zh-TW"/>
        </w:rPr>
        <w:t xml:space="preserve"> </w:t>
      </w:r>
      <w:r w:rsidRPr="00A84A6C">
        <w:rPr>
          <w:rFonts w:asciiTheme="minorHAnsi" w:eastAsia="新細明體" w:hAnsiTheme="minorHAnsi" w:cstheme="minorHAnsi"/>
          <w:bCs/>
          <w:noProof w:val="0"/>
          <w:sz w:val="24"/>
          <w:szCs w:val="24"/>
          <w:lang w:eastAsia="zh-TW"/>
        </w:rPr>
        <w:t>October 09 – October 13, 2023</w:t>
      </w:r>
    </w:p>
    <w:p w14:paraId="169FBA1C" w14:textId="0896F205" w:rsidR="003533F2" w:rsidRPr="00410463" w:rsidRDefault="003533F2" w:rsidP="00C5644E">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A84A6C" w:rsidRPr="00A84A6C">
        <w:rPr>
          <w:rFonts w:asciiTheme="minorHAnsi" w:eastAsiaTheme="minorEastAsia" w:hAnsiTheme="minorHAnsi" w:cstheme="minorHAnsi"/>
          <w:bCs/>
          <w:noProof w:val="0"/>
          <w:sz w:val="24"/>
          <w:szCs w:val="24"/>
          <w:lang w:eastAsia="zh-CN"/>
        </w:rPr>
        <w:t>5.20.4</w:t>
      </w:r>
    </w:p>
    <w:p w14:paraId="08B3763A" w14:textId="77777777"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2F153FB6"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4537A6" w:rsidRPr="004537A6">
        <w:rPr>
          <w:rFonts w:asciiTheme="minorHAnsi" w:eastAsiaTheme="minorEastAsia" w:hAnsiTheme="minorHAnsi" w:cstheme="minorHAnsi"/>
          <w:bCs/>
          <w:noProof w:val="0"/>
          <w:sz w:val="24"/>
          <w:szCs w:val="24"/>
          <w:lang w:eastAsia="zh-CN"/>
        </w:rPr>
        <w:t>Views on RAN1 conclusions in TR</w:t>
      </w:r>
      <w:r w:rsidR="00B37909" w:rsidRPr="00B37909">
        <w:rPr>
          <w:rFonts w:asciiTheme="minorHAnsi" w:eastAsiaTheme="minorEastAsia" w:hAnsiTheme="minorHAnsi" w:cstheme="minorHAnsi"/>
          <w:bCs/>
          <w:noProof w:val="0"/>
          <w:sz w:val="24"/>
          <w:szCs w:val="24"/>
          <w:lang w:eastAsia="zh-CN"/>
        </w:rPr>
        <w:t>38.869</w:t>
      </w:r>
    </w:p>
    <w:p w14:paraId="66AAD5BC" w14:textId="7DB33049" w:rsidR="0034111C" w:rsidRPr="00C86203"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0F403CDE"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1E6626BF" w14:textId="2CFF420B" w:rsidR="0028162D" w:rsidRDefault="0024306B" w:rsidP="006F6F58">
      <w:pPr>
        <w:jc w:val="both"/>
        <w:rPr>
          <w:rFonts w:eastAsia="新細明體" w:cstheme="minorHAnsi"/>
          <w:szCs w:val="24"/>
        </w:rPr>
      </w:pPr>
      <w:r>
        <w:rPr>
          <w:rFonts w:eastAsia="新細明體" w:cstheme="minorHAnsi" w:hint="eastAsia"/>
          <w:szCs w:val="24"/>
        </w:rPr>
        <w:t>I</w:t>
      </w:r>
      <w:r>
        <w:rPr>
          <w:rFonts w:eastAsia="新細明體" w:cstheme="minorHAnsi"/>
          <w:szCs w:val="24"/>
        </w:rPr>
        <w:t xml:space="preserve">n </w:t>
      </w:r>
      <w:r w:rsidR="00310D3D">
        <w:rPr>
          <w:rFonts w:eastAsia="新細明體" w:cstheme="minorHAnsi"/>
          <w:szCs w:val="24"/>
        </w:rPr>
        <w:t>RAN</w:t>
      </w:r>
      <w:r>
        <w:rPr>
          <w:rFonts w:eastAsia="新細明體" w:cstheme="minorHAnsi"/>
          <w:szCs w:val="24"/>
        </w:rPr>
        <w:t xml:space="preserve">#101, the SID of </w:t>
      </w:r>
      <w:r w:rsidRPr="0024306B">
        <w:rPr>
          <w:rFonts w:eastAsia="新細明體" w:cstheme="minorHAnsi"/>
          <w:szCs w:val="24"/>
        </w:rPr>
        <w:t>FS_NR_LPWUS</w:t>
      </w:r>
      <w:r>
        <w:rPr>
          <w:rFonts w:eastAsia="新細明體" w:cstheme="minorHAnsi"/>
          <w:szCs w:val="24"/>
        </w:rPr>
        <w:t xml:space="preserve"> </w:t>
      </w:r>
      <w:r w:rsidR="00A47858">
        <w:rPr>
          <w:rFonts w:eastAsia="新細明體" w:cstheme="minorHAnsi"/>
          <w:szCs w:val="24"/>
        </w:rPr>
        <w:t xml:space="preserve">[1] </w:t>
      </w:r>
      <w:r>
        <w:rPr>
          <w:rFonts w:eastAsia="新細明體" w:cstheme="minorHAnsi"/>
          <w:szCs w:val="24"/>
        </w:rPr>
        <w:t>was revised with a new objective for RAN4 RRM added as below</w:t>
      </w:r>
      <w:r w:rsidR="00F40190">
        <w:rPr>
          <w:rFonts w:eastAsia="新細明體" w:cstheme="minorHAnsi"/>
          <w:szCs w:val="24"/>
        </w:rPr>
        <w:t>:</w:t>
      </w:r>
    </w:p>
    <w:tbl>
      <w:tblPr>
        <w:tblStyle w:val="TableGrid"/>
        <w:tblW w:w="0" w:type="auto"/>
        <w:tblInd w:w="480" w:type="dxa"/>
        <w:tblLook w:val="04A0" w:firstRow="1" w:lastRow="0" w:firstColumn="1" w:lastColumn="0" w:noHBand="0" w:noVBand="1"/>
      </w:tblPr>
      <w:tblGrid>
        <w:gridCol w:w="9149"/>
      </w:tblGrid>
      <w:tr w:rsidR="0024306B" w14:paraId="77EFE1AE" w14:textId="77777777" w:rsidTr="0024306B">
        <w:tc>
          <w:tcPr>
            <w:tcW w:w="9629" w:type="dxa"/>
          </w:tcPr>
          <w:p w14:paraId="48493B8F" w14:textId="77777777" w:rsidR="0024306B" w:rsidRPr="0024306B" w:rsidRDefault="0024306B" w:rsidP="0024306B">
            <w:pPr>
              <w:numPr>
                <w:ilvl w:val="0"/>
                <w:numId w:val="41"/>
              </w:numPr>
              <w:ind w:right="-99"/>
              <w:rPr>
                <w:sz w:val="20"/>
                <w:szCs w:val="18"/>
                <w:lang w:eastAsia="ja-JP"/>
              </w:rPr>
            </w:pPr>
            <w:r w:rsidRPr="0024306B">
              <w:rPr>
                <w:rFonts w:eastAsia="Yu Mincho"/>
                <w:sz w:val="20"/>
                <w:szCs w:val="18"/>
                <w:lang w:eastAsia="ja-JP"/>
              </w:rPr>
              <w:t xml:space="preserve">To review the outcome of RAN1 studies on serving cell RSRP/RSRQ measurement offloading to LP-WUR for IDLE/INACTIVE mode for feasibility verification [RAN4]. </w:t>
            </w:r>
          </w:p>
          <w:p w14:paraId="3C7EC1E1" w14:textId="77777777" w:rsidR="0024306B" w:rsidRPr="0024306B" w:rsidRDefault="0024306B" w:rsidP="0024306B">
            <w:pPr>
              <w:numPr>
                <w:ilvl w:val="1"/>
                <w:numId w:val="41"/>
              </w:numPr>
              <w:ind w:right="-99"/>
              <w:rPr>
                <w:sz w:val="20"/>
                <w:szCs w:val="18"/>
                <w:lang w:eastAsia="ja-JP"/>
              </w:rPr>
            </w:pPr>
            <w:r w:rsidRPr="0024306B">
              <w:rPr>
                <w:rFonts w:hint="eastAsia"/>
                <w:sz w:val="20"/>
                <w:szCs w:val="18"/>
                <w:lang w:eastAsia="ja-JP"/>
              </w:rPr>
              <w:t>Consider different LP-WUR architectures:</w:t>
            </w:r>
          </w:p>
          <w:p w14:paraId="65E0A1EA" w14:textId="77777777" w:rsidR="0024306B" w:rsidRPr="0024306B" w:rsidRDefault="0024306B" w:rsidP="0024306B">
            <w:pPr>
              <w:numPr>
                <w:ilvl w:val="2"/>
                <w:numId w:val="41"/>
              </w:numPr>
              <w:ind w:right="-99"/>
              <w:rPr>
                <w:sz w:val="20"/>
                <w:szCs w:val="18"/>
                <w:lang w:eastAsia="ja-JP"/>
              </w:rPr>
            </w:pPr>
            <w:r w:rsidRPr="0024306B">
              <w:rPr>
                <w:rFonts w:hint="eastAsia"/>
                <w:sz w:val="20"/>
                <w:szCs w:val="18"/>
                <w:lang w:eastAsia="ja-JP"/>
              </w:rPr>
              <w:t xml:space="preserve">LP-SS based RRM measurement for envelop </w:t>
            </w:r>
            <w:r w:rsidRPr="0024306B">
              <w:rPr>
                <w:sz w:val="20"/>
                <w:szCs w:val="18"/>
                <w:lang w:eastAsia="ja-JP"/>
              </w:rPr>
              <w:t>detection-based</w:t>
            </w:r>
            <w:r w:rsidRPr="0024306B">
              <w:rPr>
                <w:rFonts w:hint="eastAsia"/>
                <w:sz w:val="20"/>
                <w:szCs w:val="18"/>
                <w:lang w:eastAsia="ja-JP"/>
              </w:rPr>
              <w:t xml:space="preserve"> LP-WUR</w:t>
            </w:r>
          </w:p>
          <w:p w14:paraId="75B06B4A" w14:textId="77777777" w:rsidR="0024306B" w:rsidRPr="0024306B" w:rsidRDefault="0024306B" w:rsidP="0024306B">
            <w:pPr>
              <w:numPr>
                <w:ilvl w:val="2"/>
                <w:numId w:val="41"/>
              </w:numPr>
              <w:ind w:right="-99"/>
              <w:rPr>
                <w:sz w:val="20"/>
                <w:szCs w:val="18"/>
                <w:lang w:eastAsia="ja-JP"/>
              </w:rPr>
            </w:pPr>
            <w:r w:rsidRPr="0024306B">
              <w:rPr>
                <w:rFonts w:hint="eastAsia"/>
                <w:sz w:val="20"/>
                <w:szCs w:val="18"/>
                <w:lang w:eastAsia="ja-JP"/>
              </w:rPr>
              <w:t>SSS based RRM measurement for OFDM based LP-WUR</w:t>
            </w:r>
          </w:p>
          <w:p w14:paraId="0C10FB8F" w14:textId="77777777" w:rsidR="0024306B" w:rsidRPr="0024306B" w:rsidRDefault="0024306B" w:rsidP="0024306B">
            <w:pPr>
              <w:numPr>
                <w:ilvl w:val="1"/>
                <w:numId w:val="41"/>
              </w:numPr>
              <w:ind w:right="-99"/>
              <w:rPr>
                <w:sz w:val="20"/>
                <w:szCs w:val="18"/>
                <w:lang w:eastAsia="ja-JP"/>
              </w:rPr>
            </w:pPr>
            <w:r w:rsidRPr="0024306B">
              <w:rPr>
                <w:rFonts w:hint="eastAsia"/>
                <w:sz w:val="20"/>
                <w:szCs w:val="18"/>
                <w:lang w:eastAsia="ja-JP"/>
              </w:rPr>
              <w:t>For each of above, to review:</w:t>
            </w:r>
          </w:p>
          <w:p w14:paraId="3D72CB59" w14:textId="4C031D69" w:rsidR="0024306B" w:rsidRPr="0024306B" w:rsidRDefault="0024306B" w:rsidP="0024306B">
            <w:pPr>
              <w:numPr>
                <w:ilvl w:val="2"/>
                <w:numId w:val="41"/>
              </w:numPr>
              <w:ind w:right="-99"/>
              <w:rPr>
                <w:rFonts w:eastAsia="新細明體" w:cstheme="minorHAnsi"/>
                <w:szCs w:val="24"/>
              </w:rPr>
            </w:pPr>
            <w:r w:rsidRPr="0024306B">
              <w:rPr>
                <w:rFonts w:hint="eastAsia"/>
                <w:sz w:val="20"/>
                <w:szCs w:val="18"/>
                <w:lang w:eastAsia="ja-JP"/>
              </w:rPr>
              <w:t>SNR target X for LP-WUR RRM measurement considering the practical noise figure of LP-WUR</w:t>
            </w:r>
          </w:p>
        </w:tc>
      </w:tr>
    </w:tbl>
    <w:p w14:paraId="42942064" w14:textId="74CB5ADB" w:rsidR="0024306B" w:rsidRPr="007317FB" w:rsidRDefault="0024306B" w:rsidP="006F6F58">
      <w:pPr>
        <w:jc w:val="both"/>
        <w:rPr>
          <w:rFonts w:eastAsia="新細明體" w:cstheme="minorHAnsi"/>
          <w:szCs w:val="24"/>
        </w:rPr>
      </w:pPr>
      <w:r>
        <w:rPr>
          <w:rFonts w:eastAsia="新細明體" w:cstheme="minorHAnsi" w:hint="eastAsia"/>
          <w:szCs w:val="24"/>
        </w:rPr>
        <w:t>I</w:t>
      </w:r>
      <w:r>
        <w:rPr>
          <w:rFonts w:eastAsia="新細明體" w:cstheme="minorHAnsi"/>
          <w:szCs w:val="24"/>
        </w:rPr>
        <w:t>n this paper, we provide our view for this issue.</w:t>
      </w:r>
    </w:p>
    <w:p w14:paraId="3CA86362" w14:textId="47352AB4"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23D788FA" w14:textId="5E7EBFED" w:rsidR="00DF14F3" w:rsidRDefault="00181CB3" w:rsidP="008B1494">
      <w:pPr>
        <w:spacing w:beforeLines="50" w:before="120" w:after="100" w:afterAutospacing="1"/>
        <w:jc w:val="both"/>
        <w:rPr>
          <w:rFonts w:eastAsia="新細明體"/>
        </w:rPr>
      </w:pPr>
      <w:r>
        <w:rPr>
          <w:rFonts w:eastAsia="新細明體"/>
        </w:rPr>
        <w:t>One of the main purposes of this LP-WUS is to be used as an alternative for serving cell measurement. For an example, when UE is sufficiently closed to the cell center, UE can measure only this LP-WUS instead of SSB. The expectation is that a power/complexity-optimized receiver can handle this measurement job without awaking the main receiver. Therefore, the UE power consumption can be reduced. From this idea, we can further discuss some design target of this LP-WUS:</w:t>
      </w:r>
    </w:p>
    <w:p w14:paraId="784FA4C6" w14:textId="0CB09EE7" w:rsidR="0016519F" w:rsidRPr="0016519F" w:rsidRDefault="0016519F" w:rsidP="0016519F">
      <w:pPr>
        <w:pStyle w:val="ListParagraph"/>
        <w:numPr>
          <w:ilvl w:val="0"/>
          <w:numId w:val="44"/>
        </w:numPr>
        <w:spacing w:beforeLines="50" w:before="120" w:after="100" w:afterAutospacing="1"/>
        <w:jc w:val="both"/>
        <w:rPr>
          <w:rFonts w:eastAsia="新細明體"/>
          <w:b/>
          <w:bCs/>
          <w:u w:val="single"/>
          <w:lang w:eastAsia="zh-TW"/>
        </w:rPr>
      </w:pPr>
      <w:r w:rsidRPr="0016519F">
        <w:rPr>
          <w:rFonts w:eastAsia="新細明體" w:hint="eastAsia"/>
          <w:b/>
          <w:bCs/>
          <w:u w:val="single"/>
          <w:lang w:eastAsia="zh-TW"/>
        </w:rPr>
        <w:t>R</w:t>
      </w:r>
      <w:r w:rsidRPr="0016519F">
        <w:rPr>
          <w:rFonts w:eastAsia="新細明體"/>
          <w:b/>
          <w:bCs/>
          <w:u w:val="single"/>
          <w:lang w:eastAsia="zh-TW"/>
        </w:rPr>
        <w:t>F calibration error is missing</w:t>
      </w:r>
    </w:p>
    <w:p w14:paraId="1EEF971C" w14:textId="5ADBAF12" w:rsidR="0016519F" w:rsidRPr="0016519F" w:rsidRDefault="00181CB3" w:rsidP="0016519F">
      <w:pPr>
        <w:pStyle w:val="ListParagraph"/>
        <w:spacing w:beforeLines="50" w:before="120" w:after="100" w:afterAutospacing="1"/>
        <w:ind w:left="644"/>
        <w:jc w:val="both"/>
        <w:rPr>
          <w:rFonts w:eastAsia="新細明體"/>
          <w:lang w:eastAsia="zh-TW"/>
        </w:rPr>
      </w:pPr>
      <w:r>
        <w:rPr>
          <w:rFonts w:eastAsia="新細明體"/>
          <w:lang w:eastAsia="zh-TW"/>
        </w:rPr>
        <w:t xml:space="preserve">The measured RSRP value is expected to be used to compare with an absolute threshold </w:t>
      </w:r>
      <w:proofErr w:type="gramStart"/>
      <w:r>
        <w:rPr>
          <w:rFonts w:eastAsia="新細明體"/>
          <w:lang w:eastAsia="zh-TW"/>
        </w:rPr>
        <w:t>in order to</w:t>
      </w:r>
      <w:proofErr w:type="gramEnd"/>
      <w:r>
        <w:rPr>
          <w:rFonts w:eastAsia="新細明體"/>
          <w:lang w:eastAsia="zh-TW"/>
        </w:rPr>
        <w:t xml:space="preserve"> determine whether the UE is at cell center or cell edge. Therefore, the absolute RSRP measurement accuracy should be an important KPI for LP-WUS design. In RAN4 requirements, the absolute RSRP accuracy is contributed by 2 main parts: baseband estimation error and RF calibration error. </w:t>
      </w:r>
      <w:r w:rsidR="0016519F">
        <w:rPr>
          <w:rFonts w:eastAsia="新細明體"/>
          <w:lang w:eastAsia="zh-TW"/>
        </w:rPr>
        <w:t>However, in TR38.869</w:t>
      </w:r>
      <w:r w:rsidR="00EE06A1">
        <w:rPr>
          <w:rFonts w:eastAsia="新細明體"/>
          <w:lang w:eastAsia="zh-TW"/>
        </w:rPr>
        <w:t xml:space="preserve"> [2]</w:t>
      </w:r>
      <w:r w:rsidR="0016519F">
        <w:rPr>
          <w:rFonts w:eastAsia="新細明體"/>
          <w:lang w:eastAsia="zh-TW"/>
        </w:rPr>
        <w:t xml:space="preserve">, it seems only the baseband error is analyzed by RAN1, while the RF calibration error is missing. </w:t>
      </w:r>
      <w:r w:rsidR="0016519F" w:rsidRPr="0016519F">
        <w:rPr>
          <w:rFonts w:eastAsia="新細明體"/>
        </w:rPr>
        <w:t xml:space="preserve">This missing part should be either </w:t>
      </w:r>
      <w:r w:rsidR="0016519F">
        <w:rPr>
          <w:rFonts w:eastAsia="新細明體"/>
        </w:rPr>
        <w:t xml:space="preserve">noted </w:t>
      </w:r>
      <w:r w:rsidR="0016519F" w:rsidRPr="0016519F">
        <w:rPr>
          <w:rFonts w:eastAsia="新細明體"/>
        </w:rPr>
        <w:t xml:space="preserve">in </w:t>
      </w:r>
      <w:r w:rsidR="0016519F">
        <w:rPr>
          <w:rFonts w:eastAsia="新細明體"/>
        </w:rPr>
        <w:t xml:space="preserve">the </w:t>
      </w:r>
      <w:r w:rsidR="0016519F" w:rsidRPr="0016519F">
        <w:rPr>
          <w:rFonts w:eastAsia="新細明體"/>
        </w:rPr>
        <w:t xml:space="preserve">TR or be delivered to RAN1. So that RAN1 design won’t be over optimistic. </w:t>
      </w:r>
    </w:p>
    <w:p w14:paraId="6884BDE0" w14:textId="58FF9DED" w:rsidR="0016519F" w:rsidRPr="0016519F" w:rsidRDefault="0016519F" w:rsidP="0016519F">
      <w:pPr>
        <w:pStyle w:val="Caption"/>
        <w:rPr>
          <w:sz w:val="24"/>
          <w:szCs w:val="24"/>
        </w:rPr>
      </w:pPr>
      <w:bookmarkStart w:id="0" w:name="_Ref146622267"/>
      <w:r w:rsidRPr="0016519F">
        <w:rPr>
          <w:sz w:val="24"/>
          <w:szCs w:val="24"/>
        </w:rPr>
        <w:t xml:space="preserve">Observation </w:t>
      </w:r>
      <w:r w:rsidRPr="0016519F">
        <w:rPr>
          <w:sz w:val="24"/>
          <w:szCs w:val="24"/>
        </w:rPr>
        <w:fldChar w:fldCharType="begin"/>
      </w:r>
      <w:r w:rsidRPr="0016519F">
        <w:rPr>
          <w:sz w:val="24"/>
          <w:szCs w:val="24"/>
        </w:rPr>
        <w:instrText xml:space="preserve"> SEQ Observation \* ARABIC </w:instrText>
      </w:r>
      <w:r w:rsidRPr="0016519F">
        <w:rPr>
          <w:sz w:val="24"/>
          <w:szCs w:val="24"/>
        </w:rPr>
        <w:fldChar w:fldCharType="separate"/>
      </w:r>
      <w:r w:rsidR="00534B44">
        <w:rPr>
          <w:noProof/>
          <w:sz w:val="24"/>
          <w:szCs w:val="24"/>
        </w:rPr>
        <w:t>1</w:t>
      </w:r>
      <w:r w:rsidRPr="0016519F">
        <w:rPr>
          <w:sz w:val="24"/>
          <w:szCs w:val="24"/>
        </w:rPr>
        <w:fldChar w:fldCharType="end"/>
      </w:r>
      <w:r w:rsidRPr="0016519F">
        <w:rPr>
          <w:sz w:val="24"/>
          <w:szCs w:val="24"/>
        </w:rPr>
        <w:t>: The absolute RSRP measurement accuracy of LP-WUS should be an important design KPI for the use case of serving cell measurement offloading. However, the RF calibration error is missing in TR38.869.</w:t>
      </w:r>
      <w:bookmarkEnd w:id="0"/>
    </w:p>
    <w:p w14:paraId="545B8FD7" w14:textId="77777777" w:rsidR="0016519F" w:rsidRDefault="0016519F" w:rsidP="0016519F">
      <w:pPr>
        <w:pStyle w:val="ListParagraph"/>
        <w:spacing w:beforeLines="50" w:before="120" w:after="100" w:afterAutospacing="1"/>
        <w:ind w:left="644"/>
        <w:jc w:val="both"/>
        <w:rPr>
          <w:rFonts w:eastAsia="新細明體"/>
        </w:rPr>
      </w:pPr>
    </w:p>
    <w:p w14:paraId="19CC02D8" w14:textId="0657CF1E" w:rsidR="0016519F" w:rsidRDefault="0016519F" w:rsidP="0016519F">
      <w:pPr>
        <w:pStyle w:val="ListParagraph"/>
        <w:spacing w:beforeLines="50" w:before="120" w:after="100" w:afterAutospacing="1"/>
        <w:ind w:left="644"/>
        <w:jc w:val="both"/>
        <w:rPr>
          <w:rFonts w:eastAsia="新細明體"/>
        </w:rPr>
      </w:pPr>
      <w:r w:rsidRPr="0016519F">
        <w:rPr>
          <w:rFonts w:eastAsia="新細明體"/>
        </w:rPr>
        <w:t xml:space="preserve">We understand that the exact margin for RF calibration error will be discussed </w:t>
      </w:r>
      <w:r w:rsidR="00566E87">
        <w:rPr>
          <w:rFonts w:eastAsia="新細明體"/>
        </w:rPr>
        <w:t xml:space="preserve">by RAN4 </w:t>
      </w:r>
      <w:r w:rsidRPr="0016519F">
        <w:rPr>
          <w:rFonts w:eastAsia="新細明體"/>
        </w:rPr>
        <w:t xml:space="preserve">in the WI phase, together with the final accuracy requirement. At this moment, perhaps the best we can help RAN1 is to provide the reference values of SSB, e.g., within the 4.5dB absolute RSRP accuracy, there is roughly 1.5dB to 2dB margin for baseband, which leaves roughly 2.5dB to 3dB margin for RF calibration error. </w:t>
      </w:r>
    </w:p>
    <w:p w14:paraId="3B54B783" w14:textId="33F4C053" w:rsidR="0016519F" w:rsidRPr="0016519F" w:rsidRDefault="0016519F" w:rsidP="0016519F">
      <w:pPr>
        <w:pStyle w:val="Caption"/>
        <w:rPr>
          <w:rFonts w:eastAsia="新細明體"/>
          <w:sz w:val="24"/>
          <w:szCs w:val="32"/>
        </w:rPr>
      </w:pPr>
      <w:bookmarkStart w:id="1" w:name="_Ref146622271"/>
      <w:r w:rsidRPr="0016519F">
        <w:rPr>
          <w:sz w:val="24"/>
          <w:szCs w:val="24"/>
        </w:rPr>
        <w:lastRenderedPageBreak/>
        <w:t xml:space="preserve">Proposal </w:t>
      </w:r>
      <w:r w:rsidRPr="0016519F">
        <w:rPr>
          <w:sz w:val="24"/>
          <w:szCs w:val="24"/>
        </w:rPr>
        <w:fldChar w:fldCharType="begin"/>
      </w:r>
      <w:r w:rsidRPr="0016519F">
        <w:rPr>
          <w:sz w:val="24"/>
          <w:szCs w:val="24"/>
        </w:rPr>
        <w:instrText xml:space="preserve"> SEQ Proposal \* ARABIC </w:instrText>
      </w:r>
      <w:r w:rsidRPr="0016519F">
        <w:rPr>
          <w:sz w:val="24"/>
          <w:szCs w:val="24"/>
        </w:rPr>
        <w:fldChar w:fldCharType="separate"/>
      </w:r>
      <w:r w:rsidR="00534B44">
        <w:rPr>
          <w:noProof/>
          <w:sz w:val="24"/>
          <w:szCs w:val="24"/>
        </w:rPr>
        <w:t>1</w:t>
      </w:r>
      <w:r w:rsidRPr="0016519F">
        <w:rPr>
          <w:sz w:val="24"/>
          <w:szCs w:val="24"/>
        </w:rPr>
        <w:fldChar w:fldCharType="end"/>
      </w:r>
      <w:r w:rsidRPr="0016519F">
        <w:rPr>
          <w:sz w:val="24"/>
          <w:szCs w:val="24"/>
        </w:rPr>
        <w:t xml:space="preserve">: Inform RAN1 that the margin of RF calibration error is missing in the absolute RSRP measurement analysis in TR 38.869. TBD whether to provide some reference values of SSB to </w:t>
      </w:r>
      <w:r>
        <w:rPr>
          <w:sz w:val="24"/>
          <w:szCs w:val="24"/>
        </w:rPr>
        <w:t>RAN1.</w:t>
      </w:r>
      <w:bookmarkEnd w:id="1"/>
    </w:p>
    <w:p w14:paraId="0DAB8C67" w14:textId="77777777" w:rsidR="0016519F" w:rsidRPr="0016519F" w:rsidRDefault="0016519F" w:rsidP="0016519F">
      <w:pPr>
        <w:rPr>
          <w:rFonts w:eastAsia="新細明體"/>
        </w:rPr>
      </w:pPr>
    </w:p>
    <w:p w14:paraId="1207A01C" w14:textId="67C518A7" w:rsidR="0016519F" w:rsidRPr="00AE7CD7" w:rsidRDefault="00DE420B" w:rsidP="00AE7CD7">
      <w:pPr>
        <w:pStyle w:val="ListParagraph"/>
        <w:numPr>
          <w:ilvl w:val="0"/>
          <w:numId w:val="44"/>
        </w:numPr>
        <w:spacing w:beforeLines="50" w:before="120" w:after="100" w:afterAutospacing="1"/>
        <w:jc w:val="both"/>
        <w:rPr>
          <w:rFonts w:eastAsia="新細明體"/>
          <w:b/>
          <w:bCs/>
          <w:u w:val="single"/>
        </w:rPr>
      </w:pPr>
      <w:r>
        <w:rPr>
          <w:rFonts w:eastAsia="新細明體"/>
          <w:b/>
          <w:bCs/>
          <w:u w:val="single"/>
          <w:lang w:eastAsia="zh-TW"/>
        </w:rPr>
        <w:t xml:space="preserve">Target </w:t>
      </w:r>
      <w:r w:rsidR="00AE7CD7" w:rsidRPr="00AE7CD7">
        <w:rPr>
          <w:rFonts w:eastAsia="新細明體"/>
          <w:b/>
          <w:bCs/>
          <w:u w:val="single"/>
          <w:lang w:eastAsia="zh-TW"/>
        </w:rPr>
        <w:t xml:space="preserve">SNR </w:t>
      </w:r>
      <w:r w:rsidR="00AE7CD7">
        <w:rPr>
          <w:rFonts w:eastAsia="新細明體"/>
          <w:b/>
          <w:bCs/>
          <w:u w:val="single"/>
          <w:lang w:eastAsia="zh-TW"/>
        </w:rPr>
        <w:t>(</w:t>
      </w:r>
      <w:r w:rsidR="00AE7CD7" w:rsidRPr="00AE7CD7">
        <w:rPr>
          <w:rFonts w:eastAsia="新細明體"/>
          <w:b/>
          <w:bCs/>
          <w:u w:val="single"/>
          <w:lang w:eastAsia="zh-TW"/>
        </w:rPr>
        <w:t>side condition</w:t>
      </w:r>
      <w:r w:rsidR="00AE7CD7">
        <w:rPr>
          <w:rFonts w:eastAsia="新細明體"/>
          <w:b/>
          <w:bCs/>
          <w:u w:val="single"/>
          <w:lang w:eastAsia="zh-TW"/>
        </w:rPr>
        <w:t>)</w:t>
      </w:r>
    </w:p>
    <w:p w14:paraId="22716D6C" w14:textId="2D8E2C49" w:rsidR="00B60385" w:rsidRDefault="00B60385" w:rsidP="00AE7CD7">
      <w:pPr>
        <w:pStyle w:val="ListParagraph"/>
        <w:spacing w:beforeLines="50" w:before="120" w:after="100" w:afterAutospacing="1"/>
        <w:ind w:left="644"/>
        <w:jc w:val="both"/>
        <w:rPr>
          <w:rFonts w:eastAsia="新細明體"/>
          <w:lang w:eastAsia="zh-TW"/>
        </w:rPr>
      </w:pPr>
      <w:r>
        <w:rPr>
          <w:rFonts w:eastAsia="新細明體"/>
          <w:lang w:eastAsia="zh-TW"/>
        </w:rPr>
        <w:t>From Section 8.3.4 and 8.3.5 of TR38.869</w:t>
      </w:r>
      <w:r w:rsidR="00C950E6">
        <w:rPr>
          <w:rFonts w:eastAsia="新細明體"/>
          <w:lang w:eastAsia="zh-TW"/>
        </w:rPr>
        <w:t xml:space="preserve"> [2]</w:t>
      </w:r>
      <w:r>
        <w:rPr>
          <w:rFonts w:eastAsia="新細明體"/>
          <w:lang w:eastAsia="zh-TW"/>
        </w:rPr>
        <w:t xml:space="preserve">, we can see RAN1’s simulation results with </w:t>
      </w:r>
      <w:r w:rsidRPr="00B60385">
        <w:rPr>
          <w:rFonts w:eastAsia="新細明體"/>
          <w:lang w:eastAsia="zh-TW"/>
        </w:rPr>
        <w:t>numerous</w:t>
      </w:r>
      <w:r>
        <w:rPr>
          <w:rFonts w:eastAsia="新細明體"/>
          <w:lang w:eastAsia="zh-TW"/>
        </w:rPr>
        <w:t xml:space="preserve"> parameters such as resource unit, target</w:t>
      </w:r>
      <w:r w:rsidR="00FB45E3">
        <w:rPr>
          <w:rFonts w:eastAsia="新細明體"/>
          <w:lang w:eastAsia="zh-TW"/>
        </w:rPr>
        <w:t xml:space="preserve"> SNR</w:t>
      </w:r>
      <w:r>
        <w:rPr>
          <w:rFonts w:eastAsia="新細明體"/>
          <w:lang w:eastAsia="zh-TW"/>
        </w:rPr>
        <w:t xml:space="preserve">, # of samples, accuracy. A clear </w:t>
      </w:r>
      <w:r w:rsidR="007E3C45">
        <w:rPr>
          <w:rFonts w:eastAsia="新細明體"/>
          <w:lang w:eastAsia="zh-TW"/>
        </w:rPr>
        <w:t xml:space="preserve">target </w:t>
      </w:r>
      <w:r>
        <w:rPr>
          <w:rFonts w:eastAsia="新細明體"/>
          <w:lang w:eastAsia="zh-TW"/>
        </w:rPr>
        <w:t xml:space="preserve">SNR could help RAN1 to narrow down the design uncertainties. In our view, the </w:t>
      </w:r>
      <w:r w:rsidR="007E3C45">
        <w:rPr>
          <w:rFonts w:eastAsia="新細明體"/>
          <w:lang w:eastAsia="zh-TW"/>
        </w:rPr>
        <w:t xml:space="preserve">target </w:t>
      </w:r>
      <w:r>
        <w:rPr>
          <w:rFonts w:eastAsia="新細明體"/>
          <w:lang w:eastAsia="zh-TW"/>
        </w:rPr>
        <w:t xml:space="preserve">SNR is related to the coverage of the signal. Since this LP-WUS cannot replace all the functionality of SSB (such as </w:t>
      </w:r>
      <w:r w:rsidR="00A424CE">
        <w:rPr>
          <w:rFonts w:eastAsia="新細明體"/>
          <w:lang w:eastAsia="zh-TW"/>
        </w:rPr>
        <w:t>identification</w:t>
      </w:r>
      <w:r w:rsidR="00A424CE">
        <w:rPr>
          <w:rFonts w:eastAsia="新細明體"/>
          <w:lang w:eastAsia="zh-TW"/>
        </w:rPr>
        <w:t xml:space="preserve"> of </w:t>
      </w:r>
      <w:r w:rsidR="005427D0">
        <w:rPr>
          <w:rFonts w:eastAsia="新細明體"/>
          <w:lang w:eastAsia="zh-TW"/>
        </w:rPr>
        <w:t xml:space="preserve">neighbor </w:t>
      </w:r>
      <w:r>
        <w:rPr>
          <w:rFonts w:eastAsia="新細明體"/>
          <w:lang w:eastAsia="zh-TW"/>
        </w:rPr>
        <w:t>cell</w:t>
      </w:r>
      <w:r w:rsidR="00CC1354">
        <w:rPr>
          <w:rFonts w:eastAsia="新細明體"/>
          <w:lang w:eastAsia="zh-TW"/>
        </w:rPr>
        <w:t>s</w:t>
      </w:r>
      <w:r>
        <w:rPr>
          <w:rFonts w:eastAsia="新細明體"/>
          <w:lang w:eastAsia="zh-TW"/>
        </w:rPr>
        <w:t xml:space="preserve">), it seems that the coverage of LP-WUS does not need to be even wider than SSB. </w:t>
      </w:r>
    </w:p>
    <w:p w14:paraId="55B7120C" w14:textId="1FF7FFFE" w:rsidR="00B60385" w:rsidRPr="0016519F" w:rsidRDefault="00B60385" w:rsidP="00B60385">
      <w:pPr>
        <w:pStyle w:val="Caption"/>
        <w:rPr>
          <w:sz w:val="24"/>
          <w:szCs w:val="24"/>
        </w:rPr>
      </w:pPr>
      <w:bookmarkStart w:id="2" w:name="_Ref146622277"/>
      <w:r w:rsidRPr="0016519F">
        <w:rPr>
          <w:sz w:val="24"/>
          <w:szCs w:val="24"/>
        </w:rPr>
        <w:t xml:space="preserve">Observation </w:t>
      </w:r>
      <w:r w:rsidRPr="0016519F">
        <w:rPr>
          <w:sz w:val="24"/>
          <w:szCs w:val="24"/>
        </w:rPr>
        <w:fldChar w:fldCharType="begin"/>
      </w:r>
      <w:r w:rsidRPr="0016519F">
        <w:rPr>
          <w:sz w:val="24"/>
          <w:szCs w:val="24"/>
        </w:rPr>
        <w:instrText xml:space="preserve"> SEQ Observation \* ARABIC </w:instrText>
      </w:r>
      <w:r w:rsidRPr="0016519F">
        <w:rPr>
          <w:sz w:val="24"/>
          <w:szCs w:val="24"/>
        </w:rPr>
        <w:fldChar w:fldCharType="separate"/>
      </w:r>
      <w:r w:rsidR="00534B44">
        <w:rPr>
          <w:noProof/>
          <w:sz w:val="24"/>
          <w:szCs w:val="24"/>
        </w:rPr>
        <w:t>2</w:t>
      </w:r>
      <w:r w:rsidRPr="0016519F">
        <w:rPr>
          <w:sz w:val="24"/>
          <w:szCs w:val="24"/>
        </w:rPr>
        <w:fldChar w:fldCharType="end"/>
      </w:r>
      <w:r w:rsidRPr="0016519F">
        <w:rPr>
          <w:sz w:val="24"/>
          <w:szCs w:val="24"/>
        </w:rPr>
        <w:t xml:space="preserve">: </w:t>
      </w:r>
      <w:r>
        <w:rPr>
          <w:sz w:val="24"/>
          <w:szCs w:val="24"/>
        </w:rPr>
        <w:t>Given that the LP-WUS is not going to be used for cell identification, there is no intention for the LP-WUS to have larger coverage than SSB.</w:t>
      </w:r>
      <w:bookmarkEnd w:id="2"/>
    </w:p>
    <w:p w14:paraId="4EAFC327" w14:textId="27698338" w:rsidR="00AE7CD7" w:rsidRDefault="00B60385" w:rsidP="00AE7CD7">
      <w:pPr>
        <w:pStyle w:val="ListParagraph"/>
        <w:spacing w:beforeLines="50" w:before="120" w:after="100" w:afterAutospacing="1"/>
        <w:ind w:left="644"/>
        <w:jc w:val="both"/>
        <w:rPr>
          <w:rFonts w:eastAsia="新細明體"/>
          <w:lang w:eastAsia="zh-TW"/>
        </w:rPr>
      </w:pPr>
      <w:r>
        <w:rPr>
          <w:rFonts w:eastAsia="新細明體"/>
          <w:lang w:eastAsia="zh-TW"/>
        </w:rPr>
        <w:t xml:space="preserve">If we further consider the use case to replace serving cell SSB measurements, it seems the typical </w:t>
      </w:r>
      <w:r w:rsidR="007E3C45">
        <w:rPr>
          <w:rFonts w:eastAsia="新細明體"/>
          <w:lang w:eastAsia="zh-TW"/>
        </w:rPr>
        <w:t xml:space="preserve">target </w:t>
      </w:r>
      <w:r>
        <w:rPr>
          <w:rFonts w:eastAsia="新細明體"/>
          <w:lang w:eastAsia="zh-TW"/>
        </w:rPr>
        <w:t>SNR can be higher than SSB</w:t>
      </w:r>
      <w:r w:rsidR="006E2AAA">
        <w:rPr>
          <w:rFonts w:eastAsia="新細明體"/>
          <w:lang w:eastAsia="zh-TW"/>
        </w:rPr>
        <w:t>. In other words, we can</w:t>
      </w:r>
      <w:r>
        <w:rPr>
          <w:rFonts w:eastAsia="新細明體"/>
          <w:lang w:eastAsia="zh-TW"/>
        </w:rPr>
        <w:t xml:space="preserve"> focus on the scenario that UE is in the cell center. However, we believe that </w:t>
      </w:r>
      <w:r w:rsidR="006E2AAA">
        <w:rPr>
          <w:rFonts w:eastAsia="新細明體"/>
          <w:lang w:eastAsia="zh-TW"/>
        </w:rPr>
        <w:t>this</w:t>
      </w:r>
      <w:r>
        <w:rPr>
          <w:rFonts w:eastAsia="新細明體"/>
          <w:lang w:eastAsia="zh-TW"/>
        </w:rPr>
        <w:t xml:space="preserve"> is RAN1’s decision about whether LP-WUS </w:t>
      </w:r>
      <w:r w:rsidR="00F7792F">
        <w:rPr>
          <w:rFonts w:eastAsia="新細明體"/>
          <w:lang w:eastAsia="zh-TW"/>
        </w:rPr>
        <w:t xml:space="preserve">needs </w:t>
      </w:r>
      <w:r>
        <w:rPr>
          <w:rFonts w:eastAsia="新細明體"/>
          <w:lang w:eastAsia="zh-TW"/>
        </w:rPr>
        <w:t xml:space="preserve">to have the same coverage with SSB or not. From RAN4 perspective, we suggest to only provide some information to help RAN1 make the decision, e.g., </w:t>
      </w:r>
    </w:p>
    <w:p w14:paraId="3B2C97D6" w14:textId="3CDCC4EE" w:rsidR="00B60385" w:rsidRDefault="00B60385" w:rsidP="00B60385">
      <w:pPr>
        <w:pStyle w:val="ListParagraph"/>
        <w:numPr>
          <w:ilvl w:val="0"/>
          <w:numId w:val="45"/>
        </w:numPr>
        <w:spacing w:beforeLines="50" w:before="120" w:after="100" w:afterAutospacing="1"/>
        <w:jc w:val="both"/>
        <w:rPr>
          <w:rFonts w:eastAsia="新細明體"/>
          <w:lang w:eastAsia="zh-TW"/>
        </w:rPr>
      </w:pPr>
      <w:r>
        <w:rPr>
          <w:rFonts w:eastAsia="新細明體"/>
          <w:lang w:eastAsia="zh-TW"/>
        </w:rPr>
        <w:t xml:space="preserve">If the </w:t>
      </w:r>
      <w:r w:rsidR="006D2D24">
        <w:rPr>
          <w:rFonts w:eastAsia="新細明體"/>
          <w:lang w:eastAsia="zh-TW"/>
        </w:rPr>
        <w:t>intension</w:t>
      </w:r>
      <w:r>
        <w:rPr>
          <w:rFonts w:eastAsia="新細明體"/>
          <w:lang w:eastAsia="zh-TW"/>
        </w:rPr>
        <w:t xml:space="preserve"> is to have comparable cell coverage as SSB, the </w:t>
      </w:r>
      <w:r w:rsidR="005865B4">
        <w:rPr>
          <w:rFonts w:eastAsia="新細明體"/>
          <w:lang w:eastAsia="zh-TW"/>
        </w:rPr>
        <w:t xml:space="preserve">target </w:t>
      </w:r>
      <w:r>
        <w:rPr>
          <w:rFonts w:eastAsia="新細明體"/>
          <w:lang w:eastAsia="zh-TW"/>
        </w:rPr>
        <w:t xml:space="preserve">SNR can be set at </w:t>
      </w:r>
      <w:r w:rsidRPr="009C5807">
        <w:sym w:font="Symbol" w:char="F0B3"/>
      </w:r>
      <w:r>
        <w:rPr>
          <w:rFonts w:eastAsia="新細明體"/>
          <w:lang w:eastAsia="zh-TW"/>
        </w:rPr>
        <w:t>-6</w:t>
      </w:r>
      <w:r w:rsidR="007E3C45">
        <w:rPr>
          <w:rFonts w:eastAsia="新細明體"/>
          <w:lang w:eastAsia="zh-TW"/>
        </w:rPr>
        <w:t>dB</w:t>
      </w:r>
      <w:r>
        <w:rPr>
          <w:rFonts w:eastAsia="新細明體"/>
          <w:lang w:eastAsia="zh-TW"/>
        </w:rPr>
        <w:t xml:space="preserve"> in CONNECTED mode and </w:t>
      </w:r>
      <w:r w:rsidRPr="009C5807">
        <w:sym w:font="Symbol" w:char="F0B3"/>
      </w:r>
      <w:r>
        <w:rPr>
          <w:rFonts w:eastAsia="新細明體"/>
          <w:lang w:eastAsia="zh-TW"/>
        </w:rPr>
        <w:t>-4dB in IDLE mode</w:t>
      </w:r>
      <w:r w:rsidR="00041FD1">
        <w:rPr>
          <w:rFonts w:eastAsia="新細明體"/>
          <w:lang w:eastAsia="zh-TW"/>
        </w:rPr>
        <w:t xml:space="preserve"> </w:t>
      </w:r>
    </w:p>
    <w:p w14:paraId="24E67465" w14:textId="7A0F6CC2" w:rsidR="00B60385" w:rsidRDefault="00B60385" w:rsidP="00B60385">
      <w:pPr>
        <w:pStyle w:val="ListParagraph"/>
        <w:numPr>
          <w:ilvl w:val="0"/>
          <w:numId w:val="45"/>
        </w:numPr>
        <w:spacing w:beforeLines="50" w:before="120" w:after="100" w:afterAutospacing="1"/>
        <w:jc w:val="both"/>
        <w:rPr>
          <w:rFonts w:eastAsia="新細明體"/>
          <w:lang w:eastAsia="zh-TW"/>
        </w:rPr>
      </w:pPr>
      <w:r>
        <w:rPr>
          <w:rFonts w:eastAsia="新細明體"/>
          <w:lang w:eastAsia="zh-TW"/>
        </w:rPr>
        <w:t xml:space="preserve">Otherwise, the </w:t>
      </w:r>
      <w:r w:rsidR="005865B4">
        <w:rPr>
          <w:rFonts w:eastAsia="新細明體"/>
          <w:lang w:eastAsia="zh-TW"/>
        </w:rPr>
        <w:t xml:space="preserve">target </w:t>
      </w:r>
      <w:r>
        <w:rPr>
          <w:rFonts w:eastAsia="新細明體"/>
          <w:lang w:eastAsia="zh-TW"/>
        </w:rPr>
        <w:t>SNR can be higher.</w:t>
      </w:r>
    </w:p>
    <w:p w14:paraId="3F1E24B1" w14:textId="24610A83" w:rsidR="00AE7CD7" w:rsidRPr="00041FD1" w:rsidRDefault="00041FD1" w:rsidP="00041FD1">
      <w:pPr>
        <w:pStyle w:val="Caption"/>
        <w:rPr>
          <w:sz w:val="24"/>
          <w:szCs w:val="24"/>
        </w:rPr>
      </w:pPr>
      <w:bookmarkStart w:id="3" w:name="_Ref146622281"/>
      <w:r w:rsidRPr="00041FD1">
        <w:rPr>
          <w:sz w:val="24"/>
          <w:szCs w:val="24"/>
        </w:rPr>
        <w:t xml:space="preserve">Proposal </w:t>
      </w:r>
      <w:r w:rsidRPr="00041FD1">
        <w:rPr>
          <w:sz w:val="24"/>
          <w:szCs w:val="24"/>
        </w:rPr>
        <w:fldChar w:fldCharType="begin"/>
      </w:r>
      <w:r w:rsidRPr="00041FD1">
        <w:rPr>
          <w:sz w:val="24"/>
          <w:szCs w:val="24"/>
        </w:rPr>
        <w:instrText xml:space="preserve"> SEQ Proposal \* ARABIC </w:instrText>
      </w:r>
      <w:r w:rsidRPr="00041FD1">
        <w:rPr>
          <w:sz w:val="24"/>
          <w:szCs w:val="24"/>
        </w:rPr>
        <w:fldChar w:fldCharType="separate"/>
      </w:r>
      <w:r w:rsidR="00534B44">
        <w:rPr>
          <w:noProof/>
          <w:sz w:val="24"/>
          <w:szCs w:val="24"/>
        </w:rPr>
        <w:t>2</w:t>
      </w:r>
      <w:r w:rsidRPr="00041FD1">
        <w:rPr>
          <w:sz w:val="24"/>
          <w:szCs w:val="24"/>
        </w:rPr>
        <w:fldChar w:fldCharType="end"/>
      </w:r>
      <w:r w:rsidRPr="00041FD1">
        <w:rPr>
          <w:sz w:val="24"/>
          <w:szCs w:val="24"/>
        </w:rPr>
        <w:t xml:space="preserve">: If the design target is to have comparable cell coverage as SSB, the target SNR can be set at </w:t>
      </w:r>
      <w:r w:rsidRPr="00041FD1">
        <w:rPr>
          <w:sz w:val="24"/>
          <w:szCs w:val="24"/>
        </w:rPr>
        <w:sym w:font="Symbol" w:char="F0B3"/>
      </w:r>
      <w:r w:rsidRPr="00041FD1">
        <w:rPr>
          <w:sz w:val="24"/>
          <w:szCs w:val="24"/>
        </w:rPr>
        <w:t xml:space="preserve">-6dB in CONNECTED mode and </w:t>
      </w:r>
      <w:r w:rsidRPr="00041FD1">
        <w:rPr>
          <w:sz w:val="24"/>
          <w:szCs w:val="24"/>
        </w:rPr>
        <w:sym w:font="Symbol" w:char="F0B3"/>
      </w:r>
      <w:r w:rsidRPr="00041FD1">
        <w:rPr>
          <w:sz w:val="24"/>
          <w:szCs w:val="24"/>
        </w:rPr>
        <w:t>-4dB in IDLE mode</w:t>
      </w:r>
      <w:r w:rsidRPr="00041FD1">
        <w:rPr>
          <w:rFonts w:hint="eastAsia"/>
          <w:sz w:val="24"/>
          <w:szCs w:val="24"/>
        </w:rPr>
        <w:t>;</w:t>
      </w:r>
      <w:r w:rsidRPr="00041FD1">
        <w:rPr>
          <w:sz w:val="24"/>
          <w:szCs w:val="24"/>
        </w:rPr>
        <w:t xml:space="preserve"> otherwise, the target SNR can be higher.</w:t>
      </w:r>
      <w:bookmarkEnd w:id="3"/>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6847B36" w14:textId="3563D104" w:rsidR="0024306B" w:rsidRDefault="006F7557" w:rsidP="0024306B">
      <w:pPr>
        <w:adjustRightInd w:val="0"/>
        <w:snapToGrid w:val="0"/>
        <w:rPr>
          <w:rFonts w:cstheme="minorHAnsi"/>
          <w:szCs w:val="24"/>
        </w:rPr>
      </w:pPr>
      <w:r w:rsidRPr="00C86203">
        <w:rPr>
          <w:rFonts w:cstheme="minorHAnsi"/>
          <w:szCs w:val="24"/>
        </w:rPr>
        <w:t>In this paper,</w:t>
      </w:r>
      <w:r w:rsidR="00FB24ED" w:rsidRPr="00C86203">
        <w:rPr>
          <w:rFonts w:cstheme="minorHAnsi"/>
          <w:szCs w:val="24"/>
        </w:rPr>
        <w:t xml:space="preserve"> </w:t>
      </w:r>
      <w:bookmarkStart w:id="4" w:name="_Hlk94866332"/>
      <w:r w:rsidR="00C7720F">
        <w:rPr>
          <w:rFonts w:cstheme="minorHAnsi"/>
          <w:szCs w:val="24"/>
        </w:rPr>
        <w:t>we provide our view about the RAN1 conclusions of target SNR in TR38.869. We have the following observations and proposals:</w:t>
      </w:r>
    </w:p>
    <w:p w14:paraId="51565760" w14:textId="77777777" w:rsidR="00303E85" w:rsidRDefault="00303E85" w:rsidP="0024306B">
      <w:pPr>
        <w:adjustRightInd w:val="0"/>
        <w:snapToGrid w:val="0"/>
        <w:rPr>
          <w:rFonts w:cstheme="minorHAnsi"/>
          <w:szCs w:val="24"/>
        </w:rPr>
      </w:pPr>
    </w:p>
    <w:p w14:paraId="5CAA6322" w14:textId="272CF308" w:rsidR="00C7720F" w:rsidRDefault="00C7720F" w:rsidP="0024306B">
      <w:pPr>
        <w:adjustRightInd w:val="0"/>
        <w:snapToGrid w:val="0"/>
        <w:rPr>
          <w:b/>
          <w:szCs w:val="24"/>
        </w:rPr>
      </w:pPr>
      <w:r w:rsidRPr="00C7720F">
        <w:rPr>
          <w:b/>
          <w:szCs w:val="24"/>
        </w:rPr>
        <w:fldChar w:fldCharType="begin"/>
      </w:r>
      <w:r>
        <w:rPr>
          <w:b/>
          <w:szCs w:val="24"/>
        </w:rPr>
        <w:instrText xml:space="preserve"> REF _Ref146622267 \h  \* MERGEFORMAT </w:instrText>
      </w:r>
      <w:r w:rsidRPr="00C7720F">
        <w:rPr>
          <w:b/>
          <w:szCs w:val="24"/>
        </w:rPr>
      </w:r>
      <w:r w:rsidRPr="00C7720F">
        <w:rPr>
          <w:b/>
          <w:szCs w:val="24"/>
        </w:rPr>
        <w:fldChar w:fldCharType="separate"/>
      </w:r>
      <w:r w:rsidR="00534B44" w:rsidRPr="00534B44">
        <w:rPr>
          <w:b/>
          <w:szCs w:val="24"/>
        </w:rPr>
        <w:t>Observation 1: The absolute RSRP measurement accuracy of LP-WUS should be an important design KPI for the use case of serving cell measurement offloading. However, the RF calibration error is missing in TR38.869.</w:t>
      </w:r>
      <w:r w:rsidRPr="00C7720F">
        <w:rPr>
          <w:b/>
          <w:szCs w:val="24"/>
        </w:rPr>
        <w:fldChar w:fldCharType="end"/>
      </w:r>
    </w:p>
    <w:p w14:paraId="139C0A85" w14:textId="77777777" w:rsidR="00C7720F" w:rsidRDefault="00C7720F" w:rsidP="0024306B">
      <w:pPr>
        <w:adjustRightInd w:val="0"/>
        <w:snapToGrid w:val="0"/>
        <w:rPr>
          <w:b/>
          <w:szCs w:val="24"/>
        </w:rPr>
      </w:pPr>
    </w:p>
    <w:p w14:paraId="0946449B" w14:textId="47ADCFCF" w:rsidR="00C7720F" w:rsidRDefault="00C7720F" w:rsidP="0024306B">
      <w:pPr>
        <w:adjustRightInd w:val="0"/>
        <w:snapToGrid w:val="0"/>
        <w:rPr>
          <w:b/>
          <w:szCs w:val="24"/>
        </w:rPr>
      </w:pPr>
      <w:r w:rsidRPr="00C7720F">
        <w:rPr>
          <w:b/>
          <w:szCs w:val="24"/>
        </w:rPr>
        <w:fldChar w:fldCharType="begin"/>
      </w:r>
      <w:r w:rsidRPr="00C7720F">
        <w:rPr>
          <w:b/>
          <w:szCs w:val="24"/>
        </w:rPr>
        <w:instrText xml:space="preserve"> REF _Ref146622271 \h </w:instrText>
      </w:r>
      <w:r>
        <w:rPr>
          <w:b/>
          <w:szCs w:val="24"/>
        </w:rPr>
        <w:instrText xml:space="preserve"> \* MERGEFORMAT </w:instrText>
      </w:r>
      <w:r w:rsidRPr="00C7720F">
        <w:rPr>
          <w:b/>
          <w:szCs w:val="24"/>
        </w:rPr>
      </w:r>
      <w:r w:rsidRPr="00C7720F">
        <w:rPr>
          <w:b/>
          <w:szCs w:val="24"/>
        </w:rPr>
        <w:fldChar w:fldCharType="separate"/>
      </w:r>
      <w:r w:rsidR="00534B44" w:rsidRPr="00534B44">
        <w:rPr>
          <w:b/>
          <w:szCs w:val="24"/>
        </w:rPr>
        <w:t>Proposal 1: Inform RAN1 that the margin of RF calibration error is missing in the absolute RSRP measurement analysis in TR 38.869. TBD whether to provide some reference values of SSB to RAN1.</w:t>
      </w:r>
      <w:r w:rsidRPr="00C7720F">
        <w:rPr>
          <w:b/>
          <w:szCs w:val="24"/>
        </w:rPr>
        <w:fldChar w:fldCharType="end"/>
      </w:r>
    </w:p>
    <w:p w14:paraId="5E8960A1" w14:textId="77777777" w:rsidR="00C7720F" w:rsidRDefault="00C7720F" w:rsidP="0024306B">
      <w:pPr>
        <w:adjustRightInd w:val="0"/>
        <w:snapToGrid w:val="0"/>
        <w:rPr>
          <w:b/>
          <w:szCs w:val="24"/>
        </w:rPr>
      </w:pPr>
    </w:p>
    <w:p w14:paraId="318BC4C5" w14:textId="0F1D5E7A" w:rsidR="00C7720F" w:rsidRDefault="00C7720F" w:rsidP="0024306B">
      <w:pPr>
        <w:adjustRightInd w:val="0"/>
        <w:snapToGrid w:val="0"/>
        <w:rPr>
          <w:b/>
          <w:szCs w:val="24"/>
        </w:rPr>
      </w:pPr>
      <w:r w:rsidRPr="00C7720F">
        <w:rPr>
          <w:b/>
          <w:szCs w:val="24"/>
        </w:rPr>
        <w:fldChar w:fldCharType="begin"/>
      </w:r>
      <w:r w:rsidRPr="00C7720F">
        <w:rPr>
          <w:b/>
          <w:szCs w:val="24"/>
        </w:rPr>
        <w:instrText xml:space="preserve"> REF _Ref146622277 \h </w:instrText>
      </w:r>
      <w:r>
        <w:rPr>
          <w:b/>
          <w:szCs w:val="24"/>
        </w:rPr>
        <w:instrText xml:space="preserve"> \* MERGEFORMAT </w:instrText>
      </w:r>
      <w:r w:rsidRPr="00C7720F">
        <w:rPr>
          <w:b/>
          <w:szCs w:val="24"/>
        </w:rPr>
      </w:r>
      <w:r w:rsidRPr="00C7720F">
        <w:rPr>
          <w:b/>
          <w:szCs w:val="24"/>
        </w:rPr>
        <w:fldChar w:fldCharType="separate"/>
      </w:r>
      <w:r w:rsidR="00534B44" w:rsidRPr="00534B44">
        <w:rPr>
          <w:b/>
          <w:szCs w:val="24"/>
        </w:rPr>
        <w:t>Observation 2: Given that the LP-WUS is not going to be used for cell identification, there is no intention for the LP-WUS to have larger coverage than SSB.</w:t>
      </w:r>
      <w:r w:rsidRPr="00C7720F">
        <w:rPr>
          <w:b/>
          <w:szCs w:val="24"/>
        </w:rPr>
        <w:fldChar w:fldCharType="end"/>
      </w:r>
    </w:p>
    <w:p w14:paraId="3D8E1597" w14:textId="77777777" w:rsidR="00C7720F" w:rsidRDefault="00C7720F" w:rsidP="0024306B">
      <w:pPr>
        <w:adjustRightInd w:val="0"/>
        <w:snapToGrid w:val="0"/>
        <w:rPr>
          <w:b/>
          <w:szCs w:val="24"/>
        </w:rPr>
      </w:pPr>
    </w:p>
    <w:p w14:paraId="2DC90A2C" w14:textId="67AD546B" w:rsidR="00C7720F" w:rsidRPr="003C5451" w:rsidRDefault="00C7720F" w:rsidP="0024306B">
      <w:pPr>
        <w:adjustRightInd w:val="0"/>
        <w:snapToGrid w:val="0"/>
        <w:rPr>
          <w:b/>
          <w:szCs w:val="24"/>
        </w:rPr>
      </w:pPr>
      <w:r w:rsidRPr="00C7720F">
        <w:rPr>
          <w:b/>
          <w:szCs w:val="24"/>
        </w:rPr>
        <w:fldChar w:fldCharType="begin"/>
      </w:r>
      <w:r w:rsidRPr="00C7720F">
        <w:rPr>
          <w:b/>
          <w:szCs w:val="24"/>
        </w:rPr>
        <w:instrText xml:space="preserve"> REF _Ref146622281 \h </w:instrText>
      </w:r>
      <w:r>
        <w:rPr>
          <w:b/>
          <w:szCs w:val="24"/>
        </w:rPr>
        <w:instrText xml:space="preserve"> \* MERGEFORMAT </w:instrText>
      </w:r>
      <w:r w:rsidRPr="00C7720F">
        <w:rPr>
          <w:b/>
          <w:szCs w:val="24"/>
        </w:rPr>
      </w:r>
      <w:r w:rsidRPr="00C7720F">
        <w:rPr>
          <w:b/>
          <w:szCs w:val="24"/>
        </w:rPr>
        <w:fldChar w:fldCharType="separate"/>
      </w:r>
      <w:r w:rsidR="00534B44" w:rsidRPr="00534B44">
        <w:rPr>
          <w:b/>
          <w:szCs w:val="24"/>
        </w:rPr>
        <w:t xml:space="preserve">Proposal 2: If the design target is to have comparable cell coverage as SSB, the target SNR can be set at </w:t>
      </w:r>
      <w:r w:rsidR="00534B44" w:rsidRPr="00534B44">
        <w:rPr>
          <w:b/>
          <w:szCs w:val="24"/>
        </w:rPr>
        <w:sym w:font="Symbol" w:char="F0B3"/>
      </w:r>
      <w:r w:rsidR="00534B44" w:rsidRPr="00534B44">
        <w:rPr>
          <w:b/>
          <w:szCs w:val="24"/>
        </w:rPr>
        <w:t xml:space="preserve">-6dB in CONNECTED mode and </w:t>
      </w:r>
      <w:r w:rsidR="00534B44" w:rsidRPr="00534B44">
        <w:rPr>
          <w:b/>
          <w:szCs w:val="24"/>
        </w:rPr>
        <w:sym w:font="Symbol" w:char="F0B3"/>
      </w:r>
      <w:r w:rsidR="00534B44" w:rsidRPr="00534B44">
        <w:rPr>
          <w:b/>
          <w:szCs w:val="24"/>
        </w:rPr>
        <w:t>-4dB in IDLE mode</w:t>
      </w:r>
      <w:r w:rsidR="00534B44" w:rsidRPr="00534B44">
        <w:rPr>
          <w:rFonts w:hint="eastAsia"/>
          <w:b/>
          <w:szCs w:val="24"/>
        </w:rPr>
        <w:t>;</w:t>
      </w:r>
      <w:r w:rsidR="00534B44" w:rsidRPr="00534B44">
        <w:rPr>
          <w:b/>
          <w:szCs w:val="24"/>
        </w:rPr>
        <w:t xml:space="preserve"> otherwise, the target SNR can be higher.</w:t>
      </w:r>
      <w:r w:rsidRPr="00C7720F">
        <w:rPr>
          <w:b/>
          <w:szCs w:val="24"/>
        </w:rPr>
        <w:fldChar w:fldCharType="end"/>
      </w:r>
    </w:p>
    <w:p w14:paraId="3F74A4CB" w14:textId="71176C5D" w:rsidR="003C5451" w:rsidRPr="003C5451" w:rsidRDefault="003C5451" w:rsidP="00D248A3">
      <w:pPr>
        <w:tabs>
          <w:tab w:val="num" w:pos="2160"/>
        </w:tabs>
        <w:spacing w:beforeLines="100" w:before="240" w:afterLines="100" w:after="240"/>
        <w:jc w:val="both"/>
        <w:textAlignment w:val="center"/>
        <w:rPr>
          <w:b/>
          <w:szCs w:val="24"/>
        </w:rPr>
      </w:pPr>
    </w:p>
    <w:p w14:paraId="1ECB9334" w14:textId="5B31747C" w:rsidR="00707EC5"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1EB40B9A" w14:textId="244E140D" w:rsidR="0024306B" w:rsidRPr="003E20BE" w:rsidRDefault="003E20BE" w:rsidP="0024306B">
      <w:pPr>
        <w:pStyle w:val="Caption"/>
        <w:rPr>
          <w:rFonts w:cstheme="minorHAnsi"/>
          <w:b w:val="0"/>
          <w:sz w:val="24"/>
          <w:szCs w:val="24"/>
          <w:lang w:val="en-GB" w:eastAsia="en-US"/>
        </w:rPr>
      </w:pPr>
      <w:bookmarkStart w:id="5" w:name="_Ref141290214"/>
      <w:r w:rsidRPr="003E20BE">
        <w:rPr>
          <w:rFonts w:cstheme="minorHAnsi"/>
          <w:b w:val="0"/>
          <w:sz w:val="24"/>
          <w:szCs w:val="24"/>
          <w:lang w:val="en-GB" w:eastAsia="en-US"/>
        </w:rPr>
        <w:t>[</w:t>
      </w:r>
      <w:r w:rsidRPr="003E20BE">
        <w:rPr>
          <w:rFonts w:cstheme="minorHAnsi"/>
          <w:b w:val="0"/>
          <w:sz w:val="24"/>
          <w:szCs w:val="24"/>
          <w:lang w:val="en-GB" w:eastAsia="en-US"/>
        </w:rPr>
        <w:fldChar w:fldCharType="begin"/>
      </w:r>
      <w:r w:rsidRPr="003E20BE">
        <w:rPr>
          <w:rFonts w:cstheme="minorHAnsi"/>
          <w:b w:val="0"/>
          <w:sz w:val="24"/>
          <w:szCs w:val="24"/>
          <w:lang w:val="en-GB" w:eastAsia="en-US"/>
        </w:rPr>
        <w:instrText xml:space="preserve"> SEQ [ \* ARABIC </w:instrText>
      </w:r>
      <w:r w:rsidRPr="003E20BE">
        <w:rPr>
          <w:rFonts w:cstheme="minorHAnsi"/>
          <w:b w:val="0"/>
          <w:sz w:val="24"/>
          <w:szCs w:val="24"/>
          <w:lang w:val="en-GB" w:eastAsia="en-US"/>
        </w:rPr>
        <w:fldChar w:fldCharType="separate"/>
      </w:r>
      <w:r w:rsidR="00534B44">
        <w:rPr>
          <w:rFonts w:cstheme="minorHAnsi"/>
          <w:b w:val="0"/>
          <w:noProof/>
          <w:sz w:val="24"/>
          <w:szCs w:val="24"/>
          <w:lang w:val="en-GB" w:eastAsia="en-US"/>
        </w:rPr>
        <w:t>1</w:t>
      </w:r>
      <w:r w:rsidRPr="003E20BE">
        <w:rPr>
          <w:rFonts w:cstheme="minorHAnsi"/>
          <w:b w:val="0"/>
          <w:sz w:val="24"/>
          <w:szCs w:val="24"/>
          <w:lang w:val="en-GB" w:eastAsia="en-US"/>
        </w:rPr>
        <w:fldChar w:fldCharType="end"/>
      </w:r>
      <w:r w:rsidRPr="003E20BE">
        <w:rPr>
          <w:rFonts w:cstheme="minorHAnsi"/>
          <w:b w:val="0"/>
          <w:sz w:val="24"/>
          <w:szCs w:val="24"/>
          <w:lang w:val="en-GB" w:eastAsia="en-US"/>
        </w:rPr>
        <w:t>]</w:t>
      </w:r>
      <w:bookmarkStart w:id="6" w:name="_Hlk141011611"/>
      <w:bookmarkEnd w:id="4"/>
      <w:r w:rsidRPr="003E20BE">
        <w:rPr>
          <w:rFonts w:cstheme="minorHAnsi"/>
          <w:b w:val="0"/>
          <w:sz w:val="24"/>
          <w:szCs w:val="24"/>
          <w:lang w:val="en-GB" w:eastAsia="en-US"/>
        </w:rPr>
        <w:t xml:space="preserve"> </w:t>
      </w:r>
      <w:bookmarkEnd w:id="5"/>
      <w:bookmarkEnd w:id="6"/>
      <w:r w:rsidR="00A47858" w:rsidRPr="00A47858">
        <w:rPr>
          <w:rFonts w:cstheme="minorHAnsi"/>
          <w:b w:val="0"/>
          <w:sz w:val="24"/>
          <w:szCs w:val="24"/>
          <w:lang w:val="en-GB" w:eastAsia="en-US"/>
        </w:rPr>
        <w:t>RP-232672</w:t>
      </w:r>
      <w:r w:rsidR="00A47858">
        <w:rPr>
          <w:rFonts w:cstheme="minorHAnsi"/>
          <w:b w:val="0"/>
          <w:sz w:val="24"/>
          <w:szCs w:val="24"/>
          <w:lang w:val="en-GB" w:eastAsia="en-US"/>
        </w:rPr>
        <w:t xml:space="preserve">, </w:t>
      </w:r>
      <w:r w:rsidR="00A47858" w:rsidRPr="00A47858">
        <w:rPr>
          <w:rFonts w:cstheme="minorHAnsi"/>
          <w:b w:val="0"/>
          <w:sz w:val="24"/>
          <w:szCs w:val="24"/>
          <w:lang w:val="en-GB" w:eastAsia="en-US"/>
        </w:rPr>
        <w:t>Revised SID: Study on low-power Wake-up Signal and Receiver for NR</w:t>
      </w:r>
      <w:r w:rsidR="00A47858" w:rsidRPr="00A47858">
        <w:rPr>
          <w:rFonts w:cstheme="minorHAnsi" w:hint="eastAsia"/>
          <w:b w:val="0"/>
          <w:sz w:val="24"/>
          <w:szCs w:val="24"/>
          <w:lang w:val="en-GB" w:eastAsia="en-US"/>
        </w:rPr>
        <w:t>,</w:t>
      </w:r>
      <w:r w:rsidR="00A47858" w:rsidRPr="00A47858">
        <w:rPr>
          <w:rFonts w:cstheme="minorHAnsi"/>
          <w:b w:val="0"/>
          <w:sz w:val="24"/>
          <w:szCs w:val="24"/>
          <w:lang w:val="en-GB" w:eastAsia="en-US"/>
        </w:rPr>
        <w:t xml:space="preserve"> vivo</w:t>
      </w:r>
    </w:p>
    <w:p w14:paraId="49535B38" w14:textId="273A88CC" w:rsidR="00DF14F3" w:rsidRPr="00EE06A1" w:rsidRDefault="00EE06A1" w:rsidP="003E20BE">
      <w:pPr>
        <w:pStyle w:val="Caption"/>
        <w:rPr>
          <w:rFonts w:eastAsia="新細明體" w:cstheme="minorHAnsi"/>
          <w:b w:val="0"/>
          <w:sz w:val="24"/>
          <w:szCs w:val="24"/>
          <w:lang w:val="en-GB"/>
        </w:rPr>
      </w:pPr>
      <w:r>
        <w:rPr>
          <w:rFonts w:eastAsia="新細明體" w:cstheme="minorHAnsi" w:hint="eastAsia"/>
          <w:b w:val="0"/>
          <w:sz w:val="24"/>
          <w:szCs w:val="24"/>
          <w:lang w:val="en-GB"/>
        </w:rPr>
        <w:t>[</w:t>
      </w:r>
      <w:r>
        <w:rPr>
          <w:rFonts w:eastAsia="新細明體" w:cstheme="minorHAnsi"/>
          <w:b w:val="0"/>
          <w:sz w:val="24"/>
          <w:szCs w:val="24"/>
          <w:lang w:val="en-GB"/>
        </w:rPr>
        <w:t xml:space="preserve">2] </w:t>
      </w:r>
      <w:r w:rsidRPr="00EE06A1">
        <w:rPr>
          <w:rFonts w:eastAsia="新細明體" w:cstheme="minorHAnsi"/>
          <w:b w:val="0"/>
          <w:sz w:val="24"/>
          <w:szCs w:val="24"/>
          <w:lang w:val="en-GB"/>
        </w:rPr>
        <w:t>3GPP TR 38.869 V1.0.0</w:t>
      </w:r>
    </w:p>
    <w:sectPr w:rsidR="00DF14F3" w:rsidRPr="00EE06A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D78E0" w14:textId="77777777" w:rsidR="00014121" w:rsidRDefault="00014121">
      <w:r>
        <w:separator/>
      </w:r>
    </w:p>
  </w:endnote>
  <w:endnote w:type="continuationSeparator" w:id="0">
    <w:p w14:paraId="353F83D3" w14:textId="77777777" w:rsidR="00014121" w:rsidRDefault="00014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E71F1" w14:textId="77777777" w:rsidR="00014121" w:rsidRDefault="00014121">
      <w:r>
        <w:separator/>
      </w:r>
    </w:p>
  </w:footnote>
  <w:footnote w:type="continuationSeparator" w:id="0">
    <w:p w14:paraId="6D5DD320" w14:textId="77777777" w:rsidR="00014121" w:rsidRDefault="000141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5E606D0"/>
    <w:multiLevelType w:val="hybridMultilevel"/>
    <w:tmpl w:val="34286C80"/>
    <w:lvl w:ilvl="0" w:tplc="ACE8D24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E7216"/>
    <w:multiLevelType w:val="hybridMultilevel"/>
    <w:tmpl w:val="0D249D9C"/>
    <w:lvl w:ilvl="0" w:tplc="80FCADF6">
      <w:start w:val="2"/>
      <w:numFmt w:val="bullet"/>
      <w:lvlText w:val="-"/>
      <w:lvlJc w:val="left"/>
      <w:pPr>
        <w:ind w:left="764" w:hanging="480"/>
      </w:pPr>
      <w:rPr>
        <w:rFonts w:ascii="Arial" w:eastAsia="Times New Roman" w:hAnsi="Arial" w:cs="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0CE4343D"/>
    <w:multiLevelType w:val="multilevel"/>
    <w:tmpl w:val="AE4C40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A2404F"/>
    <w:multiLevelType w:val="hybridMultilevel"/>
    <w:tmpl w:val="C37C245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E1B53CE"/>
    <w:multiLevelType w:val="multilevel"/>
    <w:tmpl w:val="8968F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9D2A6C"/>
    <w:multiLevelType w:val="multilevel"/>
    <w:tmpl w:val="4F48F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976BDA"/>
    <w:multiLevelType w:val="multilevel"/>
    <w:tmpl w:val="D25EF532"/>
    <w:lvl w:ilvl="0">
      <w:start w:val="1"/>
      <w:numFmt w:val="bullet"/>
      <w:lvlText w:val=""/>
      <w:lvlJc w:val="left"/>
      <w:pPr>
        <w:tabs>
          <w:tab w:val="num" w:pos="672"/>
        </w:tabs>
        <w:ind w:left="672" w:hanging="360"/>
      </w:pPr>
      <w:rPr>
        <w:rFonts w:ascii="Symbol" w:hAnsi="Symbol" w:hint="default"/>
        <w:sz w:val="20"/>
      </w:rPr>
    </w:lvl>
    <w:lvl w:ilvl="1">
      <w:start w:val="1"/>
      <w:numFmt w:val="bullet"/>
      <w:lvlText w:val=""/>
      <w:lvlJc w:val="left"/>
      <w:pPr>
        <w:tabs>
          <w:tab w:val="num" w:pos="1392"/>
        </w:tabs>
        <w:ind w:left="1392" w:hanging="360"/>
      </w:pPr>
      <w:rPr>
        <w:rFonts w:ascii="Symbol" w:hAnsi="Symbol" w:hint="default"/>
        <w:sz w:val="20"/>
      </w:rPr>
    </w:lvl>
    <w:lvl w:ilvl="2">
      <w:start w:val="1"/>
      <w:numFmt w:val="bullet"/>
      <w:lvlText w:val=""/>
      <w:lvlJc w:val="left"/>
      <w:pPr>
        <w:tabs>
          <w:tab w:val="num" w:pos="2112"/>
        </w:tabs>
        <w:ind w:left="2112" w:hanging="360"/>
      </w:pPr>
      <w:rPr>
        <w:rFonts w:ascii="Symbol" w:hAnsi="Symbol" w:hint="default"/>
        <w:sz w:val="20"/>
      </w:rPr>
    </w:lvl>
    <w:lvl w:ilvl="3" w:tentative="1">
      <w:start w:val="1"/>
      <w:numFmt w:val="bullet"/>
      <w:lvlText w:val=""/>
      <w:lvlJc w:val="left"/>
      <w:pPr>
        <w:tabs>
          <w:tab w:val="num" w:pos="2832"/>
        </w:tabs>
        <w:ind w:left="2832" w:hanging="360"/>
      </w:pPr>
      <w:rPr>
        <w:rFonts w:ascii="Symbol" w:hAnsi="Symbol" w:hint="default"/>
        <w:sz w:val="20"/>
      </w:rPr>
    </w:lvl>
    <w:lvl w:ilvl="4" w:tentative="1">
      <w:start w:val="1"/>
      <w:numFmt w:val="bullet"/>
      <w:lvlText w:val=""/>
      <w:lvlJc w:val="left"/>
      <w:pPr>
        <w:tabs>
          <w:tab w:val="num" w:pos="3552"/>
        </w:tabs>
        <w:ind w:left="3552" w:hanging="360"/>
      </w:pPr>
      <w:rPr>
        <w:rFonts w:ascii="Symbol" w:hAnsi="Symbol" w:hint="default"/>
        <w:sz w:val="20"/>
      </w:rPr>
    </w:lvl>
    <w:lvl w:ilvl="5" w:tentative="1">
      <w:start w:val="1"/>
      <w:numFmt w:val="bullet"/>
      <w:lvlText w:val=""/>
      <w:lvlJc w:val="left"/>
      <w:pPr>
        <w:tabs>
          <w:tab w:val="num" w:pos="4272"/>
        </w:tabs>
        <w:ind w:left="4272" w:hanging="360"/>
      </w:pPr>
      <w:rPr>
        <w:rFonts w:ascii="Symbol" w:hAnsi="Symbol" w:hint="default"/>
        <w:sz w:val="20"/>
      </w:rPr>
    </w:lvl>
    <w:lvl w:ilvl="6" w:tentative="1">
      <w:start w:val="1"/>
      <w:numFmt w:val="bullet"/>
      <w:lvlText w:val=""/>
      <w:lvlJc w:val="left"/>
      <w:pPr>
        <w:tabs>
          <w:tab w:val="num" w:pos="4992"/>
        </w:tabs>
        <w:ind w:left="4992" w:hanging="360"/>
      </w:pPr>
      <w:rPr>
        <w:rFonts w:ascii="Symbol" w:hAnsi="Symbol" w:hint="default"/>
        <w:sz w:val="20"/>
      </w:rPr>
    </w:lvl>
    <w:lvl w:ilvl="7" w:tentative="1">
      <w:start w:val="1"/>
      <w:numFmt w:val="bullet"/>
      <w:lvlText w:val=""/>
      <w:lvlJc w:val="left"/>
      <w:pPr>
        <w:tabs>
          <w:tab w:val="num" w:pos="5712"/>
        </w:tabs>
        <w:ind w:left="5712" w:hanging="360"/>
      </w:pPr>
      <w:rPr>
        <w:rFonts w:ascii="Symbol" w:hAnsi="Symbol" w:hint="default"/>
        <w:sz w:val="20"/>
      </w:rPr>
    </w:lvl>
    <w:lvl w:ilvl="8" w:tentative="1">
      <w:start w:val="1"/>
      <w:numFmt w:val="bullet"/>
      <w:lvlText w:val=""/>
      <w:lvlJc w:val="left"/>
      <w:pPr>
        <w:tabs>
          <w:tab w:val="num" w:pos="6432"/>
        </w:tabs>
        <w:ind w:left="6432" w:hanging="360"/>
      </w:pPr>
      <w:rPr>
        <w:rFonts w:ascii="Symbol" w:hAnsi="Symbol" w:hint="default"/>
        <w:sz w:val="20"/>
      </w:rPr>
    </w:lvl>
  </w:abstractNum>
  <w:abstractNum w:abstractNumId="10" w15:restartNumberingAfterBreak="0">
    <w:nsid w:val="17747871"/>
    <w:multiLevelType w:val="hybridMultilevel"/>
    <w:tmpl w:val="63DC4438"/>
    <w:lvl w:ilvl="0" w:tplc="04090005">
      <w:start w:val="1"/>
      <w:numFmt w:val="bullet"/>
      <w:lvlText w:val=""/>
      <w:lvlJc w:val="left"/>
      <w:pPr>
        <w:ind w:left="1329" w:hanging="480"/>
      </w:pPr>
      <w:rPr>
        <w:rFonts w:ascii="Wingdings" w:hAnsi="Wingdings" w:hint="default"/>
      </w:rPr>
    </w:lvl>
    <w:lvl w:ilvl="1" w:tplc="04090003" w:tentative="1">
      <w:start w:val="1"/>
      <w:numFmt w:val="bullet"/>
      <w:lvlText w:val=""/>
      <w:lvlJc w:val="left"/>
      <w:pPr>
        <w:ind w:left="1809" w:hanging="480"/>
      </w:pPr>
      <w:rPr>
        <w:rFonts w:ascii="Wingdings" w:hAnsi="Wingdings" w:hint="default"/>
      </w:rPr>
    </w:lvl>
    <w:lvl w:ilvl="2" w:tplc="04090005" w:tentative="1">
      <w:start w:val="1"/>
      <w:numFmt w:val="bullet"/>
      <w:lvlText w:val=""/>
      <w:lvlJc w:val="left"/>
      <w:pPr>
        <w:ind w:left="2289" w:hanging="480"/>
      </w:pPr>
      <w:rPr>
        <w:rFonts w:ascii="Wingdings" w:hAnsi="Wingdings" w:hint="default"/>
      </w:rPr>
    </w:lvl>
    <w:lvl w:ilvl="3" w:tplc="04090001" w:tentative="1">
      <w:start w:val="1"/>
      <w:numFmt w:val="bullet"/>
      <w:lvlText w:val=""/>
      <w:lvlJc w:val="left"/>
      <w:pPr>
        <w:ind w:left="2769" w:hanging="480"/>
      </w:pPr>
      <w:rPr>
        <w:rFonts w:ascii="Wingdings" w:hAnsi="Wingdings" w:hint="default"/>
      </w:rPr>
    </w:lvl>
    <w:lvl w:ilvl="4" w:tplc="04090003" w:tentative="1">
      <w:start w:val="1"/>
      <w:numFmt w:val="bullet"/>
      <w:lvlText w:val=""/>
      <w:lvlJc w:val="left"/>
      <w:pPr>
        <w:ind w:left="3249" w:hanging="480"/>
      </w:pPr>
      <w:rPr>
        <w:rFonts w:ascii="Wingdings" w:hAnsi="Wingdings" w:hint="default"/>
      </w:rPr>
    </w:lvl>
    <w:lvl w:ilvl="5" w:tplc="04090005" w:tentative="1">
      <w:start w:val="1"/>
      <w:numFmt w:val="bullet"/>
      <w:lvlText w:val=""/>
      <w:lvlJc w:val="left"/>
      <w:pPr>
        <w:ind w:left="3729" w:hanging="480"/>
      </w:pPr>
      <w:rPr>
        <w:rFonts w:ascii="Wingdings" w:hAnsi="Wingdings" w:hint="default"/>
      </w:rPr>
    </w:lvl>
    <w:lvl w:ilvl="6" w:tplc="04090001" w:tentative="1">
      <w:start w:val="1"/>
      <w:numFmt w:val="bullet"/>
      <w:lvlText w:val=""/>
      <w:lvlJc w:val="left"/>
      <w:pPr>
        <w:ind w:left="4209" w:hanging="480"/>
      </w:pPr>
      <w:rPr>
        <w:rFonts w:ascii="Wingdings" w:hAnsi="Wingdings" w:hint="default"/>
      </w:rPr>
    </w:lvl>
    <w:lvl w:ilvl="7" w:tplc="04090003" w:tentative="1">
      <w:start w:val="1"/>
      <w:numFmt w:val="bullet"/>
      <w:lvlText w:val=""/>
      <w:lvlJc w:val="left"/>
      <w:pPr>
        <w:ind w:left="4689" w:hanging="480"/>
      </w:pPr>
      <w:rPr>
        <w:rFonts w:ascii="Wingdings" w:hAnsi="Wingdings" w:hint="default"/>
      </w:rPr>
    </w:lvl>
    <w:lvl w:ilvl="8" w:tplc="04090005" w:tentative="1">
      <w:start w:val="1"/>
      <w:numFmt w:val="bullet"/>
      <w:lvlText w:val=""/>
      <w:lvlJc w:val="left"/>
      <w:pPr>
        <w:ind w:left="5169" w:hanging="480"/>
      </w:pPr>
      <w:rPr>
        <w:rFonts w:ascii="Wingdings" w:hAnsi="Wingdings" w:hint="default"/>
      </w:rPr>
    </w:lvl>
  </w:abstractNum>
  <w:abstractNum w:abstractNumId="11" w15:restartNumberingAfterBreak="0">
    <w:nsid w:val="1865151A"/>
    <w:multiLevelType w:val="multilevel"/>
    <w:tmpl w:val="BC96557E"/>
    <w:lvl w:ilvl="0">
      <w:start w:val="1"/>
      <w:numFmt w:val="decimal"/>
      <w:lvlText w:val="[%1]"/>
      <w:lvlJc w:val="left"/>
      <w:pPr>
        <w:ind w:left="360" w:hanging="360"/>
      </w:pPr>
      <w:rPr>
        <w:rFonts w:hint="eastAsia"/>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1883003E"/>
    <w:multiLevelType w:val="multilevel"/>
    <w:tmpl w:val="05140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9E6325F"/>
    <w:multiLevelType w:val="multilevel"/>
    <w:tmpl w:val="467EB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6009AE"/>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1D63A32"/>
    <w:multiLevelType w:val="hybridMultilevel"/>
    <w:tmpl w:val="C45A3FD4"/>
    <w:lvl w:ilvl="0" w:tplc="4B8E03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2C47843"/>
    <w:multiLevelType w:val="multilevel"/>
    <w:tmpl w:val="F72C0C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46870EF"/>
    <w:multiLevelType w:val="multilevel"/>
    <w:tmpl w:val="BD7240B4"/>
    <w:lvl w:ilvl="0">
      <w:start w:val="1"/>
      <w:numFmt w:val="bullet"/>
      <w:lvlText w:val=""/>
      <w:lvlJc w:val="left"/>
      <w:pPr>
        <w:tabs>
          <w:tab w:val="num" w:pos="624"/>
        </w:tabs>
        <w:ind w:left="624" w:hanging="360"/>
      </w:pPr>
      <w:rPr>
        <w:rFonts w:ascii="Symbol" w:hAnsi="Symbol" w:hint="default"/>
        <w:sz w:val="20"/>
      </w:rPr>
    </w:lvl>
    <w:lvl w:ilvl="1">
      <w:start w:val="1"/>
      <w:numFmt w:val="bullet"/>
      <w:lvlText w:val=""/>
      <w:lvlJc w:val="left"/>
      <w:pPr>
        <w:tabs>
          <w:tab w:val="num" w:pos="1344"/>
        </w:tabs>
        <w:ind w:left="1344" w:hanging="360"/>
      </w:pPr>
      <w:rPr>
        <w:rFonts w:ascii="Symbol" w:hAnsi="Symbol" w:hint="default"/>
        <w:sz w:val="20"/>
      </w:rPr>
    </w:lvl>
    <w:lvl w:ilvl="2">
      <w:start w:val="1"/>
      <w:numFmt w:val="bullet"/>
      <w:lvlText w:val=""/>
      <w:lvlJc w:val="left"/>
      <w:pPr>
        <w:tabs>
          <w:tab w:val="num" w:pos="2064"/>
        </w:tabs>
        <w:ind w:left="2064" w:hanging="360"/>
      </w:pPr>
      <w:rPr>
        <w:rFonts w:ascii="Symbol" w:hAnsi="Symbol" w:hint="default"/>
        <w:sz w:val="20"/>
      </w:rPr>
    </w:lvl>
    <w:lvl w:ilvl="3" w:tentative="1">
      <w:start w:val="1"/>
      <w:numFmt w:val="bullet"/>
      <w:lvlText w:val=""/>
      <w:lvlJc w:val="left"/>
      <w:pPr>
        <w:tabs>
          <w:tab w:val="num" w:pos="2784"/>
        </w:tabs>
        <w:ind w:left="2784" w:hanging="360"/>
      </w:pPr>
      <w:rPr>
        <w:rFonts w:ascii="Symbol" w:hAnsi="Symbol" w:hint="default"/>
        <w:sz w:val="20"/>
      </w:rPr>
    </w:lvl>
    <w:lvl w:ilvl="4" w:tentative="1">
      <w:start w:val="1"/>
      <w:numFmt w:val="bullet"/>
      <w:lvlText w:val=""/>
      <w:lvlJc w:val="left"/>
      <w:pPr>
        <w:tabs>
          <w:tab w:val="num" w:pos="3504"/>
        </w:tabs>
        <w:ind w:left="3504" w:hanging="360"/>
      </w:pPr>
      <w:rPr>
        <w:rFonts w:ascii="Symbol" w:hAnsi="Symbol" w:hint="default"/>
        <w:sz w:val="20"/>
      </w:rPr>
    </w:lvl>
    <w:lvl w:ilvl="5" w:tentative="1">
      <w:start w:val="1"/>
      <w:numFmt w:val="bullet"/>
      <w:lvlText w:val=""/>
      <w:lvlJc w:val="left"/>
      <w:pPr>
        <w:tabs>
          <w:tab w:val="num" w:pos="4224"/>
        </w:tabs>
        <w:ind w:left="4224" w:hanging="360"/>
      </w:pPr>
      <w:rPr>
        <w:rFonts w:ascii="Symbol" w:hAnsi="Symbol" w:hint="default"/>
        <w:sz w:val="20"/>
      </w:rPr>
    </w:lvl>
    <w:lvl w:ilvl="6" w:tentative="1">
      <w:start w:val="1"/>
      <w:numFmt w:val="bullet"/>
      <w:lvlText w:val=""/>
      <w:lvlJc w:val="left"/>
      <w:pPr>
        <w:tabs>
          <w:tab w:val="num" w:pos="4944"/>
        </w:tabs>
        <w:ind w:left="4944" w:hanging="360"/>
      </w:pPr>
      <w:rPr>
        <w:rFonts w:ascii="Symbol" w:hAnsi="Symbol" w:hint="default"/>
        <w:sz w:val="20"/>
      </w:rPr>
    </w:lvl>
    <w:lvl w:ilvl="7" w:tentative="1">
      <w:start w:val="1"/>
      <w:numFmt w:val="bullet"/>
      <w:lvlText w:val=""/>
      <w:lvlJc w:val="left"/>
      <w:pPr>
        <w:tabs>
          <w:tab w:val="num" w:pos="5664"/>
        </w:tabs>
        <w:ind w:left="5664" w:hanging="360"/>
      </w:pPr>
      <w:rPr>
        <w:rFonts w:ascii="Symbol" w:hAnsi="Symbol" w:hint="default"/>
        <w:sz w:val="20"/>
      </w:rPr>
    </w:lvl>
    <w:lvl w:ilvl="8" w:tentative="1">
      <w:start w:val="1"/>
      <w:numFmt w:val="bullet"/>
      <w:lvlText w:val=""/>
      <w:lvlJc w:val="left"/>
      <w:pPr>
        <w:tabs>
          <w:tab w:val="num" w:pos="6384"/>
        </w:tabs>
        <w:ind w:left="6384" w:hanging="360"/>
      </w:pPr>
      <w:rPr>
        <w:rFonts w:ascii="Symbol" w:hAnsi="Symbol" w:hint="default"/>
        <w:sz w:val="20"/>
      </w:rPr>
    </w:lvl>
  </w:abstractNum>
  <w:abstractNum w:abstractNumId="18" w15:restartNumberingAfterBreak="0">
    <w:nsid w:val="260129B3"/>
    <w:multiLevelType w:val="hybridMultilevel"/>
    <w:tmpl w:val="086C77E6"/>
    <w:lvl w:ilvl="0" w:tplc="4B8E03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6AE2295"/>
    <w:multiLevelType w:val="multilevel"/>
    <w:tmpl w:val="C1902D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DE13C55"/>
    <w:multiLevelType w:val="multilevel"/>
    <w:tmpl w:val="6D7251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145686C"/>
    <w:multiLevelType w:val="hybridMultilevel"/>
    <w:tmpl w:val="A934D59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2" w15:restartNumberingAfterBreak="0">
    <w:nsid w:val="36DF581D"/>
    <w:multiLevelType w:val="hybridMultilevel"/>
    <w:tmpl w:val="022238FE"/>
    <w:lvl w:ilvl="0" w:tplc="39B666C4">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39635A1E"/>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91579B3"/>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F60562B"/>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2A1E42"/>
    <w:multiLevelType w:val="hybridMultilevel"/>
    <w:tmpl w:val="171A802C"/>
    <w:lvl w:ilvl="0" w:tplc="39B666C4">
      <w:start w:val="1"/>
      <w:numFmt w:val="decimal"/>
      <w:lvlText w:val="%1)"/>
      <w:lvlJc w:val="left"/>
      <w:pPr>
        <w:ind w:left="644"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0D96559"/>
    <w:multiLevelType w:val="hybridMultilevel"/>
    <w:tmpl w:val="D8282BBC"/>
    <w:lvl w:ilvl="0" w:tplc="707CCE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17B1C63"/>
    <w:multiLevelType w:val="multilevel"/>
    <w:tmpl w:val="5F526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2097132"/>
    <w:multiLevelType w:val="multilevel"/>
    <w:tmpl w:val="D1AC5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3622AEC"/>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4" w15:restartNumberingAfterBreak="0">
    <w:nsid w:val="5FED5A36"/>
    <w:multiLevelType w:val="hybridMultilevel"/>
    <w:tmpl w:val="15CA289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15E2D54"/>
    <w:multiLevelType w:val="hybridMultilevel"/>
    <w:tmpl w:val="51824C8C"/>
    <w:lvl w:ilvl="0" w:tplc="80FCADF6">
      <w:start w:val="2"/>
      <w:numFmt w:val="bullet"/>
      <w:lvlText w:val="-"/>
      <w:lvlJc w:val="left"/>
      <w:pPr>
        <w:ind w:left="764" w:hanging="480"/>
      </w:pPr>
      <w:rPr>
        <w:rFonts w:ascii="Arial" w:eastAsia="Times New Roman" w:hAnsi="Arial" w:cs="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6187372A"/>
    <w:multiLevelType w:val="multilevel"/>
    <w:tmpl w:val="0BA415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3FB6205"/>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363F1E"/>
    <w:multiLevelType w:val="hybridMultilevel"/>
    <w:tmpl w:val="34286C80"/>
    <w:lvl w:ilvl="0" w:tplc="ACE8D24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9" w15:restartNumberingAfterBreak="0">
    <w:nsid w:val="670A39A0"/>
    <w:multiLevelType w:val="hybridMultilevel"/>
    <w:tmpl w:val="34286C80"/>
    <w:lvl w:ilvl="0" w:tplc="ACE8D24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0" w15:restartNumberingAfterBreak="0">
    <w:nsid w:val="6895643B"/>
    <w:multiLevelType w:val="hybridMultilevel"/>
    <w:tmpl w:val="A0E855DA"/>
    <w:lvl w:ilvl="0" w:tplc="EA74E7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8D92705"/>
    <w:multiLevelType w:val="multilevel"/>
    <w:tmpl w:val="5C885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3" w15:restartNumberingAfterBreak="0">
    <w:nsid w:val="70497FE5"/>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385091F"/>
    <w:multiLevelType w:val="multilevel"/>
    <w:tmpl w:val="1CE84A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05851868">
    <w:abstractNumId w:val="42"/>
  </w:num>
  <w:num w:numId="2" w16cid:durableId="1505629085">
    <w:abstractNumId w:val="25"/>
  </w:num>
  <w:num w:numId="3" w16cid:durableId="1025862210">
    <w:abstractNumId w:val="3"/>
  </w:num>
  <w:num w:numId="4" w16cid:durableId="875964040">
    <w:abstractNumId w:val="0"/>
  </w:num>
  <w:num w:numId="5" w16cid:durableId="917636276">
    <w:abstractNumId w:val="33"/>
  </w:num>
  <w:num w:numId="6" w16cid:durableId="329917226">
    <w:abstractNumId w:val="11"/>
  </w:num>
  <w:num w:numId="7" w16cid:durableId="344863118">
    <w:abstractNumId w:val="24"/>
  </w:num>
  <w:num w:numId="8" w16cid:durableId="2125687954">
    <w:abstractNumId w:val="6"/>
  </w:num>
  <w:num w:numId="9" w16cid:durableId="1312372825">
    <w:abstractNumId w:val="15"/>
  </w:num>
  <w:num w:numId="10" w16cid:durableId="1094548206">
    <w:abstractNumId w:val="18"/>
  </w:num>
  <w:num w:numId="11" w16cid:durableId="1790969455">
    <w:abstractNumId w:val="34"/>
  </w:num>
  <w:num w:numId="12" w16cid:durableId="1037849429">
    <w:abstractNumId w:val="29"/>
  </w:num>
  <w:num w:numId="13" w16cid:durableId="603003013">
    <w:abstractNumId w:val="13"/>
  </w:num>
  <w:num w:numId="14" w16cid:durableId="260837366">
    <w:abstractNumId w:val="12"/>
  </w:num>
  <w:num w:numId="15" w16cid:durableId="213196308">
    <w:abstractNumId w:val="41"/>
  </w:num>
  <w:num w:numId="16" w16cid:durableId="55862210">
    <w:abstractNumId w:val="31"/>
  </w:num>
  <w:num w:numId="17" w16cid:durableId="1711109429">
    <w:abstractNumId w:val="17"/>
  </w:num>
  <w:num w:numId="18" w16cid:durableId="1828283853">
    <w:abstractNumId w:val="5"/>
  </w:num>
  <w:num w:numId="19" w16cid:durableId="1281182268">
    <w:abstractNumId w:val="19"/>
  </w:num>
  <w:num w:numId="20" w16cid:durableId="485169895">
    <w:abstractNumId w:val="7"/>
  </w:num>
  <w:num w:numId="21" w16cid:durableId="1106461669">
    <w:abstractNumId w:val="9"/>
  </w:num>
  <w:num w:numId="22" w16cid:durableId="2001304407">
    <w:abstractNumId w:val="27"/>
  </w:num>
  <w:num w:numId="23" w16cid:durableId="243952605">
    <w:abstractNumId w:val="20"/>
  </w:num>
  <w:num w:numId="24" w16cid:durableId="1697383979">
    <w:abstractNumId w:val="44"/>
  </w:num>
  <w:num w:numId="25" w16cid:durableId="396901487">
    <w:abstractNumId w:val="23"/>
  </w:num>
  <w:num w:numId="26" w16cid:durableId="1870290332">
    <w:abstractNumId w:val="38"/>
  </w:num>
  <w:num w:numId="27" w16cid:durableId="2036614642">
    <w:abstractNumId w:val="26"/>
  </w:num>
  <w:num w:numId="28" w16cid:durableId="496894065">
    <w:abstractNumId w:val="32"/>
  </w:num>
  <w:num w:numId="29" w16cid:durableId="461923505">
    <w:abstractNumId w:val="14"/>
  </w:num>
  <w:num w:numId="30" w16cid:durableId="2123764591">
    <w:abstractNumId w:val="2"/>
  </w:num>
  <w:num w:numId="31" w16cid:durableId="1131628749">
    <w:abstractNumId w:val="37"/>
  </w:num>
  <w:num w:numId="32" w16cid:durableId="1831822507">
    <w:abstractNumId w:val="43"/>
  </w:num>
  <w:num w:numId="33" w16cid:durableId="69738639">
    <w:abstractNumId w:val="40"/>
  </w:num>
  <w:num w:numId="34" w16cid:durableId="900288831">
    <w:abstractNumId w:val="39"/>
  </w:num>
  <w:num w:numId="35" w16cid:durableId="1227498864">
    <w:abstractNumId w:val="36"/>
  </w:num>
  <w:num w:numId="36" w16cid:durableId="372000948">
    <w:abstractNumId w:val="35"/>
  </w:num>
  <w:num w:numId="37" w16cid:durableId="56974237">
    <w:abstractNumId w:val="16"/>
  </w:num>
  <w:num w:numId="38" w16cid:durableId="1910772924">
    <w:abstractNumId w:val="30"/>
  </w:num>
  <w:num w:numId="39" w16cid:durableId="1738746674">
    <w:abstractNumId w:val="8"/>
  </w:num>
  <w:num w:numId="40" w16cid:durableId="1424690837">
    <w:abstractNumId w:val="4"/>
  </w:num>
  <w:num w:numId="41" w16cid:durableId="1899707693">
    <w:abstractNumId w:val="1"/>
  </w:num>
  <w:num w:numId="42" w16cid:durableId="334068688">
    <w:abstractNumId w:val="21"/>
  </w:num>
  <w:num w:numId="43" w16cid:durableId="682440077">
    <w:abstractNumId w:val="22"/>
  </w:num>
  <w:num w:numId="44" w16cid:durableId="562790343">
    <w:abstractNumId w:val="28"/>
  </w:num>
  <w:num w:numId="45" w16cid:durableId="1050495721">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21"/>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A02"/>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4FC8"/>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B2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3F48"/>
    <w:rsid w:val="000345EB"/>
    <w:rsid w:val="000347B1"/>
    <w:rsid w:val="000347EB"/>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1FD1"/>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635"/>
    <w:rsid w:val="00054850"/>
    <w:rsid w:val="00054BF7"/>
    <w:rsid w:val="00054D7E"/>
    <w:rsid w:val="00054F0A"/>
    <w:rsid w:val="00055006"/>
    <w:rsid w:val="000551B8"/>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2C7"/>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77E3B"/>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8F"/>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42C"/>
    <w:rsid w:val="000C275F"/>
    <w:rsid w:val="000C28E3"/>
    <w:rsid w:val="000C2D07"/>
    <w:rsid w:val="000C2DEB"/>
    <w:rsid w:val="000C346F"/>
    <w:rsid w:val="000C3DBB"/>
    <w:rsid w:val="000C45FD"/>
    <w:rsid w:val="000C4847"/>
    <w:rsid w:val="000C49DB"/>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B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4E60"/>
    <w:rsid w:val="00155040"/>
    <w:rsid w:val="0015512C"/>
    <w:rsid w:val="00155797"/>
    <w:rsid w:val="00155BC8"/>
    <w:rsid w:val="00156058"/>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19F"/>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C7C"/>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CB3"/>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6C1C"/>
    <w:rsid w:val="001970CF"/>
    <w:rsid w:val="00197258"/>
    <w:rsid w:val="0019769A"/>
    <w:rsid w:val="001977DD"/>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27"/>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1E2"/>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35A4"/>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2E1"/>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62F"/>
    <w:rsid w:val="00212A62"/>
    <w:rsid w:val="00212D47"/>
    <w:rsid w:val="00212DAD"/>
    <w:rsid w:val="0021369D"/>
    <w:rsid w:val="00213DE2"/>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13"/>
    <w:rsid w:val="002208A0"/>
    <w:rsid w:val="00220BF7"/>
    <w:rsid w:val="00220CC8"/>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465"/>
    <w:rsid w:val="00234715"/>
    <w:rsid w:val="00235569"/>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06B"/>
    <w:rsid w:val="0024336B"/>
    <w:rsid w:val="00243672"/>
    <w:rsid w:val="00243A9F"/>
    <w:rsid w:val="00243CEF"/>
    <w:rsid w:val="00243FF0"/>
    <w:rsid w:val="0024471D"/>
    <w:rsid w:val="0024478E"/>
    <w:rsid w:val="002447E7"/>
    <w:rsid w:val="00244BA8"/>
    <w:rsid w:val="00244DA7"/>
    <w:rsid w:val="00244E79"/>
    <w:rsid w:val="0024530E"/>
    <w:rsid w:val="0024560D"/>
    <w:rsid w:val="00245F29"/>
    <w:rsid w:val="002461D1"/>
    <w:rsid w:val="002462D2"/>
    <w:rsid w:val="00246F35"/>
    <w:rsid w:val="0024721B"/>
    <w:rsid w:val="002472A0"/>
    <w:rsid w:val="0024744D"/>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2B"/>
    <w:rsid w:val="00281C59"/>
    <w:rsid w:val="00282305"/>
    <w:rsid w:val="00282755"/>
    <w:rsid w:val="00282ACE"/>
    <w:rsid w:val="00282B68"/>
    <w:rsid w:val="00282EB8"/>
    <w:rsid w:val="00283083"/>
    <w:rsid w:val="00283311"/>
    <w:rsid w:val="00283648"/>
    <w:rsid w:val="00283A79"/>
    <w:rsid w:val="00283BE2"/>
    <w:rsid w:val="00283E79"/>
    <w:rsid w:val="0028414D"/>
    <w:rsid w:val="002841A1"/>
    <w:rsid w:val="00284219"/>
    <w:rsid w:val="00284336"/>
    <w:rsid w:val="002846D5"/>
    <w:rsid w:val="002847F0"/>
    <w:rsid w:val="002848C7"/>
    <w:rsid w:val="00284DEE"/>
    <w:rsid w:val="00284E71"/>
    <w:rsid w:val="00285109"/>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C63"/>
    <w:rsid w:val="00287FFD"/>
    <w:rsid w:val="0029032B"/>
    <w:rsid w:val="0029042E"/>
    <w:rsid w:val="002906E7"/>
    <w:rsid w:val="002907BA"/>
    <w:rsid w:val="002910EE"/>
    <w:rsid w:val="00291296"/>
    <w:rsid w:val="00291300"/>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757"/>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C35"/>
    <w:rsid w:val="002A6F00"/>
    <w:rsid w:val="002A70C3"/>
    <w:rsid w:val="002A7275"/>
    <w:rsid w:val="002A73F2"/>
    <w:rsid w:val="002A7608"/>
    <w:rsid w:val="002A7EFD"/>
    <w:rsid w:val="002A7F4E"/>
    <w:rsid w:val="002B00F2"/>
    <w:rsid w:val="002B034A"/>
    <w:rsid w:val="002B072A"/>
    <w:rsid w:val="002B132E"/>
    <w:rsid w:val="002B1398"/>
    <w:rsid w:val="002B19F1"/>
    <w:rsid w:val="002B1DA0"/>
    <w:rsid w:val="002B2813"/>
    <w:rsid w:val="002B2B01"/>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1163"/>
    <w:rsid w:val="002C13C1"/>
    <w:rsid w:val="002C13D8"/>
    <w:rsid w:val="002C1504"/>
    <w:rsid w:val="002C18DD"/>
    <w:rsid w:val="002C1D8E"/>
    <w:rsid w:val="002C2722"/>
    <w:rsid w:val="002C2C19"/>
    <w:rsid w:val="002C355F"/>
    <w:rsid w:val="002C3C8A"/>
    <w:rsid w:val="002C5643"/>
    <w:rsid w:val="002C5A0A"/>
    <w:rsid w:val="002C5CC9"/>
    <w:rsid w:val="002C61AC"/>
    <w:rsid w:val="002C631D"/>
    <w:rsid w:val="002C6990"/>
    <w:rsid w:val="002C69E5"/>
    <w:rsid w:val="002C6D79"/>
    <w:rsid w:val="002C7402"/>
    <w:rsid w:val="002C7531"/>
    <w:rsid w:val="002C7829"/>
    <w:rsid w:val="002C7CFD"/>
    <w:rsid w:val="002D06C2"/>
    <w:rsid w:val="002D0792"/>
    <w:rsid w:val="002D0E60"/>
    <w:rsid w:val="002D0EAB"/>
    <w:rsid w:val="002D1181"/>
    <w:rsid w:val="002D18AA"/>
    <w:rsid w:val="002D1960"/>
    <w:rsid w:val="002D1B3F"/>
    <w:rsid w:val="002D1D1C"/>
    <w:rsid w:val="002D32D7"/>
    <w:rsid w:val="002D33DC"/>
    <w:rsid w:val="002D365F"/>
    <w:rsid w:val="002D3869"/>
    <w:rsid w:val="002D3909"/>
    <w:rsid w:val="002D391D"/>
    <w:rsid w:val="002D4473"/>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E8"/>
    <w:rsid w:val="002E52EE"/>
    <w:rsid w:val="002E58D2"/>
    <w:rsid w:val="002E5963"/>
    <w:rsid w:val="002E6204"/>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83D"/>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3E85"/>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0D3D"/>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23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633"/>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33"/>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980"/>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4E85"/>
    <w:rsid w:val="00365B13"/>
    <w:rsid w:val="00365D8F"/>
    <w:rsid w:val="00366139"/>
    <w:rsid w:val="0036634E"/>
    <w:rsid w:val="0036652C"/>
    <w:rsid w:val="0036658D"/>
    <w:rsid w:val="0036717B"/>
    <w:rsid w:val="0036744C"/>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2A5"/>
    <w:rsid w:val="003A2455"/>
    <w:rsid w:val="003A280F"/>
    <w:rsid w:val="003A2819"/>
    <w:rsid w:val="003A33E5"/>
    <w:rsid w:val="003A3763"/>
    <w:rsid w:val="003A3995"/>
    <w:rsid w:val="003A39A1"/>
    <w:rsid w:val="003A3D56"/>
    <w:rsid w:val="003A3E46"/>
    <w:rsid w:val="003A4BB1"/>
    <w:rsid w:val="003A4BFA"/>
    <w:rsid w:val="003A4CCF"/>
    <w:rsid w:val="003A4CD4"/>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51"/>
    <w:rsid w:val="003C5463"/>
    <w:rsid w:val="003C54F7"/>
    <w:rsid w:val="003C60E3"/>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0BE"/>
    <w:rsid w:val="003E21A7"/>
    <w:rsid w:val="003E2734"/>
    <w:rsid w:val="003E304A"/>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1CC"/>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0E"/>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CC5"/>
    <w:rsid w:val="00407CE7"/>
    <w:rsid w:val="00407D98"/>
    <w:rsid w:val="0041011D"/>
    <w:rsid w:val="00410463"/>
    <w:rsid w:val="004104E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549"/>
    <w:rsid w:val="00414D64"/>
    <w:rsid w:val="00414DF1"/>
    <w:rsid w:val="004150F5"/>
    <w:rsid w:val="00415377"/>
    <w:rsid w:val="004153A3"/>
    <w:rsid w:val="00415BE6"/>
    <w:rsid w:val="004163D1"/>
    <w:rsid w:val="00416AEA"/>
    <w:rsid w:val="004176FF"/>
    <w:rsid w:val="00417D19"/>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14E"/>
    <w:rsid w:val="00423870"/>
    <w:rsid w:val="00423AEC"/>
    <w:rsid w:val="004248EA"/>
    <w:rsid w:val="00424FA7"/>
    <w:rsid w:val="00424FCB"/>
    <w:rsid w:val="004255A0"/>
    <w:rsid w:val="00425ACE"/>
    <w:rsid w:val="004260A9"/>
    <w:rsid w:val="004261C0"/>
    <w:rsid w:val="0042620A"/>
    <w:rsid w:val="004262F3"/>
    <w:rsid w:val="004266B5"/>
    <w:rsid w:val="0042683B"/>
    <w:rsid w:val="004270ED"/>
    <w:rsid w:val="004272C4"/>
    <w:rsid w:val="0042750F"/>
    <w:rsid w:val="0042754E"/>
    <w:rsid w:val="004276BB"/>
    <w:rsid w:val="004278E7"/>
    <w:rsid w:val="00427C75"/>
    <w:rsid w:val="00427CF0"/>
    <w:rsid w:val="00427D47"/>
    <w:rsid w:val="00427E58"/>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18A"/>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A6"/>
    <w:rsid w:val="00453A40"/>
    <w:rsid w:val="00453D70"/>
    <w:rsid w:val="00453F38"/>
    <w:rsid w:val="00454112"/>
    <w:rsid w:val="00454437"/>
    <w:rsid w:val="0045464C"/>
    <w:rsid w:val="004546B4"/>
    <w:rsid w:val="00454E36"/>
    <w:rsid w:val="00454EC9"/>
    <w:rsid w:val="004553B0"/>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0737"/>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83A"/>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AA"/>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148"/>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0B"/>
    <w:rsid w:val="004C1698"/>
    <w:rsid w:val="004C1BCD"/>
    <w:rsid w:val="004C2137"/>
    <w:rsid w:val="004C21E3"/>
    <w:rsid w:val="004C31A9"/>
    <w:rsid w:val="004C3410"/>
    <w:rsid w:val="004C34FA"/>
    <w:rsid w:val="004C3558"/>
    <w:rsid w:val="004C3A13"/>
    <w:rsid w:val="004C4301"/>
    <w:rsid w:val="004C452A"/>
    <w:rsid w:val="004C4C6C"/>
    <w:rsid w:val="004C5700"/>
    <w:rsid w:val="004C5CDA"/>
    <w:rsid w:val="004C600F"/>
    <w:rsid w:val="004C61B9"/>
    <w:rsid w:val="004C66F6"/>
    <w:rsid w:val="004C6867"/>
    <w:rsid w:val="004C737B"/>
    <w:rsid w:val="004C7423"/>
    <w:rsid w:val="004C795A"/>
    <w:rsid w:val="004C7AB4"/>
    <w:rsid w:val="004D025D"/>
    <w:rsid w:val="004D044A"/>
    <w:rsid w:val="004D05A7"/>
    <w:rsid w:val="004D0607"/>
    <w:rsid w:val="004D075D"/>
    <w:rsid w:val="004D0BA3"/>
    <w:rsid w:val="004D0D2E"/>
    <w:rsid w:val="004D132E"/>
    <w:rsid w:val="004D1915"/>
    <w:rsid w:val="004D1C9E"/>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73B"/>
    <w:rsid w:val="00500815"/>
    <w:rsid w:val="005013A6"/>
    <w:rsid w:val="00501B1E"/>
    <w:rsid w:val="00502410"/>
    <w:rsid w:val="00502AFE"/>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04"/>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213"/>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0CE0"/>
    <w:rsid w:val="00531C04"/>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4B44"/>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0E6A"/>
    <w:rsid w:val="00541403"/>
    <w:rsid w:val="0054168B"/>
    <w:rsid w:val="00541F0C"/>
    <w:rsid w:val="0054246B"/>
    <w:rsid w:val="005424D2"/>
    <w:rsid w:val="005427D0"/>
    <w:rsid w:val="00542DD9"/>
    <w:rsid w:val="005442D9"/>
    <w:rsid w:val="00544566"/>
    <w:rsid w:val="0054483F"/>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02"/>
    <w:rsid w:val="00546F27"/>
    <w:rsid w:val="0054730E"/>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0C81"/>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B72"/>
    <w:rsid w:val="00564CAD"/>
    <w:rsid w:val="00564FB1"/>
    <w:rsid w:val="0056501A"/>
    <w:rsid w:val="00565A34"/>
    <w:rsid w:val="00565EDF"/>
    <w:rsid w:val="00566089"/>
    <w:rsid w:val="005660A6"/>
    <w:rsid w:val="00566183"/>
    <w:rsid w:val="0056644C"/>
    <w:rsid w:val="00566E87"/>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AE"/>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5B4"/>
    <w:rsid w:val="005869C9"/>
    <w:rsid w:val="00587121"/>
    <w:rsid w:val="00587142"/>
    <w:rsid w:val="0058723D"/>
    <w:rsid w:val="005876BD"/>
    <w:rsid w:val="005879EE"/>
    <w:rsid w:val="00590081"/>
    <w:rsid w:val="005906E4"/>
    <w:rsid w:val="00590918"/>
    <w:rsid w:val="0059170C"/>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282"/>
    <w:rsid w:val="005B47F7"/>
    <w:rsid w:val="005B485A"/>
    <w:rsid w:val="005B4EFE"/>
    <w:rsid w:val="005B4F13"/>
    <w:rsid w:val="005B582E"/>
    <w:rsid w:val="005B590C"/>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B3F"/>
    <w:rsid w:val="005C6BB3"/>
    <w:rsid w:val="005C6E40"/>
    <w:rsid w:val="005C748C"/>
    <w:rsid w:val="005C7707"/>
    <w:rsid w:val="005D0100"/>
    <w:rsid w:val="005D05E3"/>
    <w:rsid w:val="005D0890"/>
    <w:rsid w:val="005D0BD9"/>
    <w:rsid w:val="005D100E"/>
    <w:rsid w:val="005D10BA"/>
    <w:rsid w:val="005D12D4"/>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0F"/>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2BF2"/>
    <w:rsid w:val="00613237"/>
    <w:rsid w:val="006132CD"/>
    <w:rsid w:val="00613363"/>
    <w:rsid w:val="0061406C"/>
    <w:rsid w:val="00614423"/>
    <w:rsid w:val="006144B7"/>
    <w:rsid w:val="006144F3"/>
    <w:rsid w:val="00614ADB"/>
    <w:rsid w:val="00614B71"/>
    <w:rsid w:val="00614CD1"/>
    <w:rsid w:val="006150F1"/>
    <w:rsid w:val="00615533"/>
    <w:rsid w:val="00615B29"/>
    <w:rsid w:val="00616260"/>
    <w:rsid w:val="00616781"/>
    <w:rsid w:val="006169A4"/>
    <w:rsid w:val="00616D8C"/>
    <w:rsid w:val="00617DCA"/>
    <w:rsid w:val="00617E64"/>
    <w:rsid w:val="00617EC8"/>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84F"/>
    <w:rsid w:val="00623F22"/>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D6D"/>
    <w:rsid w:val="00634FCF"/>
    <w:rsid w:val="0063533E"/>
    <w:rsid w:val="00635509"/>
    <w:rsid w:val="0063560E"/>
    <w:rsid w:val="006359B4"/>
    <w:rsid w:val="006359B9"/>
    <w:rsid w:val="006365C4"/>
    <w:rsid w:val="00636652"/>
    <w:rsid w:val="006366DE"/>
    <w:rsid w:val="00636A83"/>
    <w:rsid w:val="00636D20"/>
    <w:rsid w:val="00636D5B"/>
    <w:rsid w:val="00637183"/>
    <w:rsid w:val="0063728F"/>
    <w:rsid w:val="00640576"/>
    <w:rsid w:val="00640872"/>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88"/>
    <w:rsid w:val="006625C1"/>
    <w:rsid w:val="006627E7"/>
    <w:rsid w:val="00662AA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853"/>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ADE"/>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2F9"/>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319"/>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44"/>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6C4"/>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D24"/>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AAA"/>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E791F"/>
    <w:rsid w:val="006F0076"/>
    <w:rsid w:val="006F009A"/>
    <w:rsid w:val="006F00A6"/>
    <w:rsid w:val="006F017D"/>
    <w:rsid w:val="006F03CF"/>
    <w:rsid w:val="006F04B2"/>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0B1"/>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0CB3"/>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9D1"/>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5D79"/>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6FAB"/>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08"/>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CEB"/>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069"/>
    <w:rsid w:val="0077548E"/>
    <w:rsid w:val="007754FD"/>
    <w:rsid w:val="0077555C"/>
    <w:rsid w:val="007758C1"/>
    <w:rsid w:val="007759C7"/>
    <w:rsid w:val="00775BF3"/>
    <w:rsid w:val="00775F29"/>
    <w:rsid w:val="00776A22"/>
    <w:rsid w:val="00776C35"/>
    <w:rsid w:val="007770D2"/>
    <w:rsid w:val="00777654"/>
    <w:rsid w:val="007807B7"/>
    <w:rsid w:val="007808BA"/>
    <w:rsid w:val="0078091C"/>
    <w:rsid w:val="00780B8F"/>
    <w:rsid w:val="00781215"/>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2B"/>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523"/>
    <w:rsid w:val="00796FB4"/>
    <w:rsid w:val="007973A2"/>
    <w:rsid w:val="00797B5D"/>
    <w:rsid w:val="00797F10"/>
    <w:rsid w:val="00797FC7"/>
    <w:rsid w:val="007A037B"/>
    <w:rsid w:val="007A049F"/>
    <w:rsid w:val="007A095B"/>
    <w:rsid w:val="007A0A67"/>
    <w:rsid w:val="007A10D9"/>
    <w:rsid w:val="007A1D5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B2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4DA"/>
    <w:rsid w:val="007B6673"/>
    <w:rsid w:val="007B66B4"/>
    <w:rsid w:val="007B68D6"/>
    <w:rsid w:val="007B68FB"/>
    <w:rsid w:val="007B7152"/>
    <w:rsid w:val="007B7235"/>
    <w:rsid w:val="007B7496"/>
    <w:rsid w:val="007B76CE"/>
    <w:rsid w:val="007B7B2C"/>
    <w:rsid w:val="007B7F1D"/>
    <w:rsid w:val="007B7F68"/>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790"/>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3C45"/>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4C"/>
    <w:rsid w:val="007F6BC4"/>
    <w:rsid w:val="007F7441"/>
    <w:rsid w:val="007F77A2"/>
    <w:rsid w:val="007F7852"/>
    <w:rsid w:val="007F7B07"/>
    <w:rsid w:val="008000FB"/>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79F"/>
    <w:rsid w:val="008147B9"/>
    <w:rsid w:val="00814990"/>
    <w:rsid w:val="008149BD"/>
    <w:rsid w:val="00814A98"/>
    <w:rsid w:val="00814CB0"/>
    <w:rsid w:val="00814F68"/>
    <w:rsid w:val="0081545F"/>
    <w:rsid w:val="00815481"/>
    <w:rsid w:val="00815692"/>
    <w:rsid w:val="00815A93"/>
    <w:rsid w:val="00815C5B"/>
    <w:rsid w:val="008163A6"/>
    <w:rsid w:val="008167B3"/>
    <w:rsid w:val="0081771A"/>
    <w:rsid w:val="00817A15"/>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5DA"/>
    <w:rsid w:val="0085264B"/>
    <w:rsid w:val="008528FA"/>
    <w:rsid w:val="00852C83"/>
    <w:rsid w:val="00853286"/>
    <w:rsid w:val="008534AF"/>
    <w:rsid w:val="008538CB"/>
    <w:rsid w:val="00853A3E"/>
    <w:rsid w:val="00853C6D"/>
    <w:rsid w:val="00853C75"/>
    <w:rsid w:val="008543D9"/>
    <w:rsid w:val="008548CC"/>
    <w:rsid w:val="00854D89"/>
    <w:rsid w:val="00855204"/>
    <w:rsid w:val="008556E0"/>
    <w:rsid w:val="008557F5"/>
    <w:rsid w:val="00855B02"/>
    <w:rsid w:val="00856096"/>
    <w:rsid w:val="00856353"/>
    <w:rsid w:val="008567A6"/>
    <w:rsid w:val="0085682F"/>
    <w:rsid w:val="0085772C"/>
    <w:rsid w:val="00860787"/>
    <w:rsid w:val="00860986"/>
    <w:rsid w:val="00860B57"/>
    <w:rsid w:val="008613FA"/>
    <w:rsid w:val="0086192A"/>
    <w:rsid w:val="00862331"/>
    <w:rsid w:val="00862CF7"/>
    <w:rsid w:val="00863105"/>
    <w:rsid w:val="008631E6"/>
    <w:rsid w:val="008632DA"/>
    <w:rsid w:val="00863361"/>
    <w:rsid w:val="00863B4A"/>
    <w:rsid w:val="00863C49"/>
    <w:rsid w:val="00864277"/>
    <w:rsid w:val="00864B95"/>
    <w:rsid w:val="008653C2"/>
    <w:rsid w:val="008656B0"/>
    <w:rsid w:val="00865BE6"/>
    <w:rsid w:val="00865D8A"/>
    <w:rsid w:val="00865F81"/>
    <w:rsid w:val="0086656A"/>
    <w:rsid w:val="00866707"/>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657"/>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4EF"/>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D76"/>
    <w:rsid w:val="008A1EAC"/>
    <w:rsid w:val="008A22B2"/>
    <w:rsid w:val="008A2A62"/>
    <w:rsid w:val="008A2B6C"/>
    <w:rsid w:val="008A308E"/>
    <w:rsid w:val="008A310D"/>
    <w:rsid w:val="008A3564"/>
    <w:rsid w:val="008A3748"/>
    <w:rsid w:val="008A3907"/>
    <w:rsid w:val="008A3A25"/>
    <w:rsid w:val="008A3CC9"/>
    <w:rsid w:val="008A418D"/>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1FBD"/>
    <w:rsid w:val="008B201E"/>
    <w:rsid w:val="008B2555"/>
    <w:rsid w:val="008B26FB"/>
    <w:rsid w:val="008B2933"/>
    <w:rsid w:val="008B2E89"/>
    <w:rsid w:val="008B30D4"/>
    <w:rsid w:val="008B3529"/>
    <w:rsid w:val="008B361D"/>
    <w:rsid w:val="008B3A0A"/>
    <w:rsid w:val="008B4105"/>
    <w:rsid w:val="008B45E7"/>
    <w:rsid w:val="008B471E"/>
    <w:rsid w:val="008B4958"/>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E3D"/>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1D46"/>
    <w:rsid w:val="008E20F9"/>
    <w:rsid w:val="008E22E8"/>
    <w:rsid w:val="008E2343"/>
    <w:rsid w:val="008E23F6"/>
    <w:rsid w:val="008E2951"/>
    <w:rsid w:val="008E29E4"/>
    <w:rsid w:val="008E2A18"/>
    <w:rsid w:val="008E2DB4"/>
    <w:rsid w:val="008E3065"/>
    <w:rsid w:val="008E3170"/>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521"/>
    <w:rsid w:val="008F2B28"/>
    <w:rsid w:val="008F2D29"/>
    <w:rsid w:val="008F3C24"/>
    <w:rsid w:val="008F40EA"/>
    <w:rsid w:val="008F4419"/>
    <w:rsid w:val="008F4454"/>
    <w:rsid w:val="008F4A73"/>
    <w:rsid w:val="008F4B97"/>
    <w:rsid w:val="008F529C"/>
    <w:rsid w:val="008F52A9"/>
    <w:rsid w:val="008F548E"/>
    <w:rsid w:val="008F5893"/>
    <w:rsid w:val="008F6479"/>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6AB"/>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20A"/>
    <w:rsid w:val="009404F6"/>
    <w:rsid w:val="0094061B"/>
    <w:rsid w:val="00940D78"/>
    <w:rsid w:val="00940E2D"/>
    <w:rsid w:val="009412A4"/>
    <w:rsid w:val="00941435"/>
    <w:rsid w:val="00941720"/>
    <w:rsid w:val="00941D0D"/>
    <w:rsid w:val="009420A2"/>
    <w:rsid w:val="009421FD"/>
    <w:rsid w:val="00942696"/>
    <w:rsid w:val="009426A7"/>
    <w:rsid w:val="00942AB7"/>
    <w:rsid w:val="00942D3D"/>
    <w:rsid w:val="00943B5E"/>
    <w:rsid w:val="00943C65"/>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B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5BB"/>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3A"/>
    <w:rsid w:val="009715FB"/>
    <w:rsid w:val="00971611"/>
    <w:rsid w:val="009716BD"/>
    <w:rsid w:val="0097193D"/>
    <w:rsid w:val="00971F69"/>
    <w:rsid w:val="009726D2"/>
    <w:rsid w:val="00972755"/>
    <w:rsid w:val="009728FB"/>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DD5"/>
    <w:rsid w:val="00980FF5"/>
    <w:rsid w:val="009810E6"/>
    <w:rsid w:val="00981E5A"/>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52C"/>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2F52"/>
    <w:rsid w:val="009D3196"/>
    <w:rsid w:val="009D32B1"/>
    <w:rsid w:val="009D37FF"/>
    <w:rsid w:val="009D3D5A"/>
    <w:rsid w:val="009D4302"/>
    <w:rsid w:val="009D44B2"/>
    <w:rsid w:val="009D46FD"/>
    <w:rsid w:val="009D47BA"/>
    <w:rsid w:val="009D499C"/>
    <w:rsid w:val="009D510E"/>
    <w:rsid w:val="009D55C4"/>
    <w:rsid w:val="009D5867"/>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47E"/>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0F65"/>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6E0"/>
    <w:rsid w:val="00A0574A"/>
    <w:rsid w:val="00A05C6C"/>
    <w:rsid w:val="00A05FC1"/>
    <w:rsid w:val="00A065C5"/>
    <w:rsid w:val="00A06B2E"/>
    <w:rsid w:val="00A06D63"/>
    <w:rsid w:val="00A07250"/>
    <w:rsid w:val="00A073EB"/>
    <w:rsid w:val="00A07637"/>
    <w:rsid w:val="00A078AA"/>
    <w:rsid w:val="00A07C3C"/>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91"/>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A1"/>
    <w:rsid w:val="00A40CB1"/>
    <w:rsid w:val="00A40CD6"/>
    <w:rsid w:val="00A40DFB"/>
    <w:rsid w:val="00A4110D"/>
    <w:rsid w:val="00A41D90"/>
    <w:rsid w:val="00A41E93"/>
    <w:rsid w:val="00A424CE"/>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58"/>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C3E"/>
    <w:rsid w:val="00A67EC3"/>
    <w:rsid w:val="00A7030F"/>
    <w:rsid w:val="00A705E3"/>
    <w:rsid w:val="00A70682"/>
    <w:rsid w:val="00A70D6F"/>
    <w:rsid w:val="00A710D4"/>
    <w:rsid w:val="00A712B6"/>
    <w:rsid w:val="00A71DF2"/>
    <w:rsid w:val="00A720C2"/>
    <w:rsid w:val="00A7217E"/>
    <w:rsid w:val="00A72300"/>
    <w:rsid w:val="00A72534"/>
    <w:rsid w:val="00A7367D"/>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A6C"/>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A0A"/>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44"/>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455"/>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12"/>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BC"/>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01"/>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547"/>
    <w:rsid w:val="00AE3BDD"/>
    <w:rsid w:val="00AE3F89"/>
    <w:rsid w:val="00AE4244"/>
    <w:rsid w:val="00AE491A"/>
    <w:rsid w:val="00AE4A5C"/>
    <w:rsid w:val="00AE4D2E"/>
    <w:rsid w:val="00AE55D0"/>
    <w:rsid w:val="00AE5CE6"/>
    <w:rsid w:val="00AE6310"/>
    <w:rsid w:val="00AE63A7"/>
    <w:rsid w:val="00AE6449"/>
    <w:rsid w:val="00AE6527"/>
    <w:rsid w:val="00AE66D4"/>
    <w:rsid w:val="00AE66F5"/>
    <w:rsid w:val="00AE6BB0"/>
    <w:rsid w:val="00AE6C0F"/>
    <w:rsid w:val="00AE79C1"/>
    <w:rsid w:val="00AE7CD7"/>
    <w:rsid w:val="00AF00BB"/>
    <w:rsid w:val="00AF02F9"/>
    <w:rsid w:val="00AF039E"/>
    <w:rsid w:val="00AF04AC"/>
    <w:rsid w:val="00AF0AEA"/>
    <w:rsid w:val="00AF1285"/>
    <w:rsid w:val="00AF169F"/>
    <w:rsid w:val="00AF195F"/>
    <w:rsid w:val="00AF1AEE"/>
    <w:rsid w:val="00AF2226"/>
    <w:rsid w:val="00AF25AC"/>
    <w:rsid w:val="00AF2990"/>
    <w:rsid w:val="00AF29A8"/>
    <w:rsid w:val="00AF29BF"/>
    <w:rsid w:val="00AF2F89"/>
    <w:rsid w:val="00AF3873"/>
    <w:rsid w:val="00AF43A8"/>
    <w:rsid w:val="00AF43E9"/>
    <w:rsid w:val="00AF4AC1"/>
    <w:rsid w:val="00AF52AE"/>
    <w:rsid w:val="00AF564B"/>
    <w:rsid w:val="00AF5C0F"/>
    <w:rsid w:val="00AF5E94"/>
    <w:rsid w:val="00AF5F91"/>
    <w:rsid w:val="00AF6BC8"/>
    <w:rsid w:val="00AF6E22"/>
    <w:rsid w:val="00AF7C03"/>
    <w:rsid w:val="00AF7CF9"/>
    <w:rsid w:val="00AF7EBA"/>
    <w:rsid w:val="00B0019B"/>
    <w:rsid w:val="00B007B6"/>
    <w:rsid w:val="00B007D7"/>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2C4"/>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137"/>
    <w:rsid w:val="00B175E8"/>
    <w:rsid w:val="00B1797A"/>
    <w:rsid w:val="00B17E2C"/>
    <w:rsid w:val="00B17F0C"/>
    <w:rsid w:val="00B2019B"/>
    <w:rsid w:val="00B204BD"/>
    <w:rsid w:val="00B205C5"/>
    <w:rsid w:val="00B2086D"/>
    <w:rsid w:val="00B20947"/>
    <w:rsid w:val="00B20C9A"/>
    <w:rsid w:val="00B215D9"/>
    <w:rsid w:val="00B21C54"/>
    <w:rsid w:val="00B2251E"/>
    <w:rsid w:val="00B226C3"/>
    <w:rsid w:val="00B2289B"/>
    <w:rsid w:val="00B22A6A"/>
    <w:rsid w:val="00B22B01"/>
    <w:rsid w:val="00B22DBF"/>
    <w:rsid w:val="00B2321B"/>
    <w:rsid w:val="00B23329"/>
    <w:rsid w:val="00B23502"/>
    <w:rsid w:val="00B23A7B"/>
    <w:rsid w:val="00B2469E"/>
    <w:rsid w:val="00B24762"/>
    <w:rsid w:val="00B24EA4"/>
    <w:rsid w:val="00B250A9"/>
    <w:rsid w:val="00B253AB"/>
    <w:rsid w:val="00B25547"/>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94"/>
    <w:rsid w:val="00B340C8"/>
    <w:rsid w:val="00B34902"/>
    <w:rsid w:val="00B34B83"/>
    <w:rsid w:val="00B34D47"/>
    <w:rsid w:val="00B34FD4"/>
    <w:rsid w:val="00B3523D"/>
    <w:rsid w:val="00B3552D"/>
    <w:rsid w:val="00B359CC"/>
    <w:rsid w:val="00B3604D"/>
    <w:rsid w:val="00B365C4"/>
    <w:rsid w:val="00B3670A"/>
    <w:rsid w:val="00B368DB"/>
    <w:rsid w:val="00B36ED2"/>
    <w:rsid w:val="00B37909"/>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89"/>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4FF9"/>
    <w:rsid w:val="00B554AC"/>
    <w:rsid w:val="00B55D39"/>
    <w:rsid w:val="00B56A0E"/>
    <w:rsid w:val="00B56D14"/>
    <w:rsid w:val="00B5729D"/>
    <w:rsid w:val="00B572BE"/>
    <w:rsid w:val="00B577F3"/>
    <w:rsid w:val="00B57DE5"/>
    <w:rsid w:val="00B57E0A"/>
    <w:rsid w:val="00B57E79"/>
    <w:rsid w:val="00B6034C"/>
    <w:rsid w:val="00B60385"/>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DBA"/>
    <w:rsid w:val="00B72F96"/>
    <w:rsid w:val="00B73176"/>
    <w:rsid w:val="00B73248"/>
    <w:rsid w:val="00B73286"/>
    <w:rsid w:val="00B73A09"/>
    <w:rsid w:val="00B73AA5"/>
    <w:rsid w:val="00B73B8A"/>
    <w:rsid w:val="00B74751"/>
    <w:rsid w:val="00B74EFB"/>
    <w:rsid w:val="00B756CE"/>
    <w:rsid w:val="00B75CE4"/>
    <w:rsid w:val="00B75E12"/>
    <w:rsid w:val="00B760F4"/>
    <w:rsid w:val="00B764A7"/>
    <w:rsid w:val="00B765C6"/>
    <w:rsid w:val="00B76C45"/>
    <w:rsid w:val="00B76E21"/>
    <w:rsid w:val="00B76EDE"/>
    <w:rsid w:val="00B77880"/>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97EA5"/>
    <w:rsid w:val="00BA0AD9"/>
    <w:rsid w:val="00BA0FF7"/>
    <w:rsid w:val="00BA198A"/>
    <w:rsid w:val="00BA1B4B"/>
    <w:rsid w:val="00BA1EAC"/>
    <w:rsid w:val="00BA2066"/>
    <w:rsid w:val="00BA2794"/>
    <w:rsid w:val="00BA293A"/>
    <w:rsid w:val="00BA2F81"/>
    <w:rsid w:val="00BA3DD2"/>
    <w:rsid w:val="00BA3E3E"/>
    <w:rsid w:val="00BA4BE0"/>
    <w:rsid w:val="00BA546D"/>
    <w:rsid w:val="00BA6367"/>
    <w:rsid w:val="00BA668E"/>
    <w:rsid w:val="00BA6988"/>
    <w:rsid w:val="00BA6C7E"/>
    <w:rsid w:val="00BA6FAD"/>
    <w:rsid w:val="00BA7054"/>
    <w:rsid w:val="00BA70AC"/>
    <w:rsid w:val="00BA723B"/>
    <w:rsid w:val="00BA7454"/>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891"/>
    <w:rsid w:val="00BB6ACC"/>
    <w:rsid w:val="00BB6BE4"/>
    <w:rsid w:val="00BB6C7A"/>
    <w:rsid w:val="00BB6E8E"/>
    <w:rsid w:val="00BB76F6"/>
    <w:rsid w:val="00BB7832"/>
    <w:rsid w:val="00BB787F"/>
    <w:rsid w:val="00BB7B33"/>
    <w:rsid w:val="00BB7EA7"/>
    <w:rsid w:val="00BC0D51"/>
    <w:rsid w:val="00BC111F"/>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115"/>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2A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475"/>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C8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1A"/>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EC4"/>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713"/>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C02"/>
    <w:rsid w:val="00C76E32"/>
    <w:rsid w:val="00C7701D"/>
    <w:rsid w:val="00C77104"/>
    <w:rsid w:val="00C7720F"/>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186"/>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0E6"/>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3B8"/>
    <w:rsid w:val="00CA65AF"/>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354"/>
    <w:rsid w:val="00CC1594"/>
    <w:rsid w:val="00CC19A9"/>
    <w:rsid w:val="00CC230D"/>
    <w:rsid w:val="00CC2635"/>
    <w:rsid w:val="00CC2AE9"/>
    <w:rsid w:val="00CC3230"/>
    <w:rsid w:val="00CC3575"/>
    <w:rsid w:val="00CC390D"/>
    <w:rsid w:val="00CC3AEA"/>
    <w:rsid w:val="00CC3D1B"/>
    <w:rsid w:val="00CC4465"/>
    <w:rsid w:val="00CC4583"/>
    <w:rsid w:val="00CC470A"/>
    <w:rsid w:val="00CC55CE"/>
    <w:rsid w:val="00CC5D0C"/>
    <w:rsid w:val="00CC5E1E"/>
    <w:rsid w:val="00CC65C0"/>
    <w:rsid w:val="00CC71BF"/>
    <w:rsid w:val="00CC72D1"/>
    <w:rsid w:val="00CC732E"/>
    <w:rsid w:val="00CC738E"/>
    <w:rsid w:val="00CC746E"/>
    <w:rsid w:val="00CC79FD"/>
    <w:rsid w:val="00CC7BEC"/>
    <w:rsid w:val="00CC7C19"/>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5E"/>
    <w:rsid w:val="00CE1094"/>
    <w:rsid w:val="00CE192C"/>
    <w:rsid w:val="00CE1C2F"/>
    <w:rsid w:val="00CE1E58"/>
    <w:rsid w:val="00CE21EC"/>
    <w:rsid w:val="00CE24B0"/>
    <w:rsid w:val="00CE24CB"/>
    <w:rsid w:val="00CE2859"/>
    <w:rsid w:val="00CE32BD"/>
    <w:rsid w:val="00CE37BE"/>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7E6"/>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6E3A"/>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8A3"/>
    <w:rsid w:val="00D24CEA"/>
    <w:rsid w:val="00D254DC"/>
    <w:rsid w:val="00D25815"/>
    <w:rsid w:val="00D25AFB"/>
    <w:rsid w:val="00D260F8"/>
    <w:rsid w:val="00D263A4"/>
    <w:rsid w:val="00D26445"/>
    <w:rsid w:val="00D264BE"/>
    <w:rsid w:val="00D26636"/>
    <w:rsid w:val="00D26CF0"/>
    <w:rsid w:val="00D26E82"/>
    <w:rsid w:val="00D27738"/>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2CB"/>
    <w:rsid w:val="00D5286F"/>
    <w:rsid w:val="00D52A5E"/>
    <w:rsid w:val="00D52AD9"/>
    <w:rsid w:val="00D52BFC"/>
    <w:rsid w:val="00D53109"/>
    <w:rsid w:val="00D5337B"/>
    <w:rsid w:val="00D536A4"/>
    <w:rsid w:val="00D5375D"/>
    <w:rsid w:val="00D53941"/>
    <w:rsid w:val="00D53A98"/>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0D59"/>
    <w:rsid w:val="00D71078"/>
    <w:rsid w:val="00D712E0"/>
    <w:rsid w:val="00D71834"/>
    <w:rsid w:val="00D72199"/>
    <w:rsid w:val="00D722E4"/>
    <w:rsid w:val="00D725E8"/>
    <w:rsid w:val="00D72741"/>
    <w:rsid w:val="00D7286C"/>
    <w:rsid w:val="00D72D14"/>
    <w:rsid w:val="00D73080"/>
    <w:rsid w:val="00D73704"/>
    <w:rsid w:val="00D73733"/>
    <w:rsid w:val="00D73B17"/>
    <w:rsid w:val="00D73D54"/>
    <w:rsid w:val="00D7405D"/>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5ADB"/>
    <w:rsid w:val="00D85E95"/>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283"/>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CB"/>
    <w:rsid w:val="00DA6CD5"/>
    <w:rsid w:val="00DA6F24"/>
    <w:rsid w:val="00DA7683"/>
    <w:rsid w:val="00DB0457"/>
    <w:rsid w:val="00DB045F"/>
    <w:rsid w:val="00DB05E9"/>
    <w:rsid w:val="00DB0615"/>
    <w:rsid w:val="00DB0A6F"/>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6C4"/>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061"/>
    <w:rsid w:val="00DC22E1"/>
    <w:rsid w:val="00DC25CB"/>
    <w:rsid w:val="00DC27D7"/>
    <w:rsid w:val="00DC289C"/>
    <w:rsid w:val="00DC2AA2"/>
    <w:rsid w:val="00DC3C42"/>
    <w:rsid w:val="00DC447A"/>
    <w:rsid w:val="00DC44C8"/>
    <w:rsid w:val="00DC4A6B"/>
    <w:rsid w:val="00DC4AC6"/>
    <w:rsid w:val="00DC4B5F"/>
    <w:rsid w:val="00DC4D80"/>
    <w:rsid w:val="00DC51C4"/>
    <w:rsid w:val="00DC5354"/>
    <w:rsid w:val="00DC60DA"/>
    <w:rsid w:val="00DC6113"/>
    <w:rsid w:val="00DC61BC"/>
    <w:rsid w:val="00DC6259"/>
    <w:rsid w:val="00DC68F2"/>
    <w:rsid w:val="00DC703D"/>
    <w:rsid w:val="00DC70A4"/>
    <w:rsid w:val="00DC7148"/>
    <w:rsid w:val="00DC7369"/>
    <w:rsid w:val="00DD005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2E82"/>
    <w:rsid w:val="00DD30E3"/>
    <w:rsid w:val="00DD355D"/>
    <w:rsid w:val="00DD35A7"/>
    <w:rsid w:val="00DD3898"/>
    <w:rsid w:val="00DD3CBA"/>
    <w:rsid w:val="00DD3D1C"/>
    <w:rsid w:val="00DD45BC"/>
    <w:rsid w:val="00DD4B58"/>
    <w:rsid w:val="00DD4B60"/>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20B"/>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4F3"/>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3CB9"/>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882"/>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78D"/>
    <w:rsid w:val="00E34810"/>
    <w:rsid w:val="00E34909"/>
    <w:rsid w:val="00E34AE8"/>
    <w:rsid w:val="00E35A29"/>
    <w:rsid w:val="00E362A7"/>
    <w:rsid w:val="00E36366"/>
    <w:rsid w:val="00E3665D"/>
    <w:rsid w:val="00E367D2"/>
    <w:rsid w:val="00E37672"/>
    <w:rsid w:val="00E37A81"/>
    <w:rsid w:val="00E37C5E"/>
    <w:rsid w:val="00E40910"/>
    <w:rsid w:val="00E40E55"/>
    <w:rsid w:val="00E410BA"/>
    <w:rsid w:val="00E4212A"/>
    <w:rsid w:val="00E4263F"/>
    <w:rsid w:val="00E4297D"/>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10"/>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6BA"/>
    <w:rsid w:val="00E62A0A"/>
    <w:rsid w:val="00E636C0"/>
    <w:rsid w:val="00E63A58"/>
    <w:rsid w:val="00E63F4D"/>
    <w:rsid w:val="00E64381"/>
    <w:rsid w:val="00E64F80"/>
    <w:rsid w:val="00E65222"/>
    <w:rsid w:val="00E65995"/>
    <w:rsid w:val="00E65C1A"/>
    <w:rsid w:val="00E65D2B"/>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1D7"/>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551"/>
    <w:rsid w:val="00E82C5F"/>
    <w:rsid w:val="00E82D93"/>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4A69"/>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2FD"/>
    <w:rsid w:val="00ED65F0"/>
    <w:rsid w:val="00ED6F49"/>
    <w:rsid w:val="00ED74E5"/>
    <w:rsid w:val="00ED7686"/>
    <w:rsid w:val="00ED7709"/>
    <w:rsid w:val="00ED7A25"/>
    <w:rsid w:val="00ED7C55"/>
    <w:rsid w:val="00ED7CC7"/>
    <w:rsid w:val="00EE014B"/>
    <w:rsid w:val="00EE0284"/>
    <w:rsid w:val="00EE0567"/>
    <w:rsid w:val="00EE06A1"/>
    <w:rsid w:val="00EE139E"/>
    <w:rsid w:val="00EE1D36"/>
    <w:rsid w:val="00EE1EA5"/>
    <w:rsid w:val="00EE1EA6"/>
    <w:rsid w:val="00EE2C4F"/>
    <w:rsid w:val="00EE2FE7"/>
    <w:rsid w:val="00EE2FFD"/>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D0F"/>
    <w:rsid w:val="00EF0E47"/>
    <w:rsid w:val="00EF13CC"/>
    <w:rsid w:val="00EF19C9"/>
    <w:rsid w:val="00EF2172"/>
    <w:rsid w:val="00EF21C3"/>
    <w:rsid w:val="00EF245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1F80"/>
    <w:rsid w:val="00F02FBE"/>
    <w:rsid w:val="00F03143"/>
    <w:rsid w:val="00F031E3"/>
    <w:rsid w:val="00F033EF"/>
    <w:rsid w:val="00F03811"/>
    <w:rsid w:val="00F045A5"/>
    <w:rsid w:val="00F0469D"/>
    <w:rsid w:val="00F05120"/>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077"/>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90"/>
    <w:rsid w:val="00F401B1"/>
    <w:rsid w:val="00F40A10"/>
    <w:rsid w:val="00F41657"/>
    <w:rsid w:val="00F41B0A"/>
    <w:rsid w:val="00F41DCC"/>
    <w:rsid w:val="00F41F34"/>
    <w:rsid w:val="00F41F96"/>
    <w:rsid w:val="00F42022"/>
    <w:rsid w:val="00F42AEA"/>
    <w:rsid w:val="00F43148"/>
    <w:rsid w:val="00F431CD"/>
    <w:rsid w:val="00F43398"/>
    <w:rsid w:val="00F43451"/>
    <w:rsid w:val="00F43B65"/>
    <w:rsid w:val="00F44085"/>
    <w:rsid w:val="00F44377"/>
    <w:rsid w:val="00F443DA"/>
    <w:rsid w:val="00F4443A"/>
    <w:rsid w:val="00F44613"/>
    <w:rsid w:val="00F44AC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92F"/>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DF"/>
    <w:rsid w:val="00F87FEA"/>
    <w:rsid w:val="00F90223"/>
    <w:rsid w:val="00F9049E"/>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721"/>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5E3"/>
    <w:rsid w:val="00FB4711"/>
    <w:rsid w:val="00FB484F"/>
    <w:rsid w:val="00FB4AB0"/>
    <w:rsid w:val="00FB4D27"/>
    <w:rsid w:val="00FB50CE"/>
    <w:rsid w:val="00FB52C9"/>
    <w:rsid w:val="00FB5F8E"/>
    <w:rsid w:val="00FB611D"/>
    <w:rsid w:val="00FB66B2"/>
    <w:rsid w:val="00FB6B34"/>
    <w:rsid w:val="00FB6E6C"/>
    <w:rsid w:val="00FB7656"/>
    <w:rsid w:val="00FB7DA0"/>
    <w:rsid w:val="00FB7E25"/>
    <w:rsid w:val="00FB7E32"/>
    <w:rsid w:val="00FB7FBA"/>
    <w:rsid w:val="00FC0159"/>
    <w:rsid w:val="00FC0997"/>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7C8"/>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2E66"/>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0D3D"/>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10D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0D3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845329">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691350">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2480454">
      <w:bodyDiv w:val="1"/>
      <w:marLeft w:val="0"/>
      <w:marRight w:val="0"/>
      <w:marTop w:val="0"/>
      <w:marBottom w:val="0"/>
      <w:divBdr>
        <w:top w:val="none" w:sz="0" w:space="0" w:color="auto"/>
        <w:left w:val="none" w:sz="0" w:space="0" w:color="auto"/>
        <w:bottom w:val="none" w:sz="0" w:space="0" w:color="auto"/>
        <w:right w:val="none" w:sz="0" w:space="0" w:color="auto"/>
      </w:divBdr>
    </w:div>
    <w:div w:id="135411815">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37964743">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59855072">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108762">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349615">
      <w:bodyDiv w:val="1"/>
      <w:marLeft w:val="0"/>
      <w:marRight w:val="0"/>
      <w:marTop w:val="0"/>
      <w:marBottom w:val="0"/>
      <w:divBdr>
        <w:top w:val="none" w:sz="0" w:space="0" w:color="auto"/>
        <w:left w:val="none" w:sz="0" w:space="0" w:color="auto"/>
        <w:bottom w:val="none" w:sz="0" w:space="0" w:color="auto"/>
        <w:right w:val="none" w:sz="0" w:space="0" w:color="auto"/>
      </w:divBdr>
    </w:div>
    <w:div w:id="232468765">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32811">
      <w:bodyDiv w:val="1"/>
      <w:marLeft w:val="0"/>
      <w:marRight w:val="0"/>
      <w:marTop w:val="0"/>
      <w:marBottom w:val="0"/>
      <w:divBdr>
        <w:top w:val="none" w:sz="0" w:space="0" w:color="auto"/>
        <w:left w:val="none" w:sz="0" w:space="0" w:color="auto"/>
        <w:bottom w:val="none" w:sz="0" w:space="0" w:color="auto"/>
        <w:right w:val="none" w:sz="0" w:space="0" w:color="auto"/>
      </w:divBdr>
    </w:div>
    <w:div w:id="247539044">
      <w:bodyDiv w:val="1"/>
      <w:marLeft w:val="0"/>
      <w:marRight w:val="0"/>
      <w:marTop w:val="0"/>
      <w:marBottom w:val="0"/>
      <w:divBdr>
        <w:top w:val="none" w:sz="0" w:space="0" w:color="auto"/>
        <w:left w:val="none" w:sz="0" w:space="0" w:color="auto"/>
        <w:bottom w:val="none" w:sz="0" w:space="0" w:color="auto"/>
        <w:right w:val="none" w:sz="0" w:space="0" w:color="auto"/>
      </w:divBdr>
    </w:div>
    <w:div w:id="26689454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066470">
      <w:bodyDiv w:val="1"/>
      <w:marLeft w:val="0"/>
      <w:marRight w:val="0"/>
      <w:marTop w:val="0"/>
      <w:marBottom w:val="0"/>
      <w:divBdr>
        <w:top w:val="none" w:sz="0" w:space="0" w:color="auto"/>
        <w:left w:val="none" w:sz="0" w:space="0" w:color="auto"/>
        <w:bottom w:val="none" w:sz="0" w:space="0" w:color="auto"/>
        <w:right w:val="none" w:sz="0" w:space="0" w:color="auto"/>
      </w:divBdr>
      <w:divsChild>
        <w:div w:id="1181896159">
          <w:marLeft w:val="0"/>
          <w:marRight w:val="0"/>
          <w:marTop w:val="0"/>
          <w:marBottom w:val="0"/>
          <w:divBdr>
            <w:top w:val="none" w:sz="0" w:space="0" w:color="auto"/>
            <w:left w:val="none" w:sz="0" w:space="0" w:color="auto"/>
            <w:bottom w:val="none" w:sz="0" w:space="0" w:color="auto"/>
            <w:right w:val="none" w:sz="0" w:space="0" w:color="auto"/>
          </w:divBdr>
        </w:div>
      </w:divsChild>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7998336">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7629001">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644051">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122096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1677846">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26999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3680906">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200101">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6612921">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9640298">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325334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4190030">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31048756">
      <w:bodyDiv w:val="1"/>
      <w:marLeft w:val="0"/>
      <w:marRight w:val="0"/>
      <w:marTop w:val="0"/>
      <w:marBottom w:val="0"/>
      <w:divBdr>
        <w:top w:val="none" w:sz="0" w:space="0" w:color="auto"/>
        <w:left w:val="none" w:sz="0" w:space="0" w:color="auto"/>
        <w:bottom w:val="none" w:sz="0" w:space="0" w:color="auto"/>
        <w:right w:val="none" w:sz="0" w:space="0" w:color="auto"/>
      </w:divBdr>
    </w:div>
    <w:div w:id="1136337319">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873451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222287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6811385">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456482">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7460663">
      <w:bodyDiv w:val="1"/>
      <w:marLeft w:val="0"/>
      <w:marRight w:val="0"/>
      <w:marTop w:val="0"/>
      <w:marBottom w:val="0"/>
      <w:divBdr>
        <w:top w:val="none" w:sz="0" w:space="0" w:color="auto"/>
        <w:left w:val="none" w:sz="0" w:space="0" w:color="auto"/>
        <w:bottom w:val="none" w:sz="0" w:space="0" w:color="auto"/>
        <w:right w:val="none" w:sz="0" w:space="0" w:color="auto"/>
      </w:divBdr>
    </w:div>
    <w:div w:id="1447583140">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9520631">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0195815">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101809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136615">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668238">
      <w:bodyDiv w:val="1"/>
      <w:marLeft w:val="0"/>
      <w:marRight w:val="0"/>
      <w:marTop w:val="0"/>
      <w:marBottom w:val="0"/>
      <w:divBdr>
        <w:top w:val="none" w:sz="0" w:space="0" w:color="auto"/>
        <w:left w:val="none" w:sz="0" w:space="0" w:color="auto"/>
        <w:bottom w:val="none" w:sz="0" w:space="0" w:color="auto"/>
        <w:right w:val="none" w:sz="0" w:space="0" w:color="auto"/>
      </w:divBdr>
    </w:div>
    <w:div w:id="1708412204">
      <w:bodyDiv w:val="1"/>
      <w:marLeft w:val="0"/>
      <w:marRight w:val="0"/>
      <w:marTop w:val="0"/>
      <w:marBottom w:val="0"/>
      <w:divBdr>
        <w:top w:val="none" w:sz="0" w:space="0" w:color="auto"/>
        <w:left w:val="none" w:sz="0" w:space="0" w:color="auto"/>
        <w:bottom w:val="none" w:sz="0" w:space="0" w:color="auto"/>
        <w:right w:val="none" w:sz="0" w:space="0" w:color="auto"/>
      </w:divBdr>
    </w:div>
    <w:div w:id="1730372807">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4352324">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437809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39926579">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8253430">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482998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0305458">
      <w:bodyDiv w:val="1"/>
      <w:marLeft w:val="0"/>
      <w:marRight w:val="0"/>
      <w:marTop w:val="0"/>
      <w:marBottom w:val="0"/>
      <w:divBdr>
        <w:top w:val="none" w:sz="0" w:space="0" w:color="auto"/>
        <w:left w:val="none" w:sz="0" w:space="0" w:color="auto"/>
        <w:bottom w:val="none" w:sz="0" w:space="0" w:color="auto"/>
        <w:right w:val="none" w:sz="0" w:space="0" w:color="auto"/>
      </w:divBdr>
    </w:div>
    <w:div w:id="2007634142">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933750">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828123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639674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833</Words>
  <Characters>4750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2023-07-26T11:12:00Z</dcterms:created>
  <dcterms:modified xsi:type="dcterms:W3CDTF">2023-09-27T12:48:00Z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